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26D9EB2" w:rsidR="007D5B9F" w:rsidRPr="00865C66" w:rsidRDefault="00C11150" w:rsidP="004F7043">
      <w:pPr>
        <w:spacing w:after="240"/>
        <w:rPr>
          <w:rFonts w:ascii="Calibri" w:eastAsia="Calibri" w:hAnsi="Calibri" w:cs="Calibri"/>
          <w:b/>
          <w:lang w:val="en-GB"/>
        </w:rPr>
      </w:pPr>
      <w:r w:rsidRPr="00865C66">
        <w:rPr>
          <w:rFonts w:ascii="Calibri" w:eastAsia="Calibri" w:hAnsi="Calibri" w:cs="Calibri"/>
          <w:b/>
          <w:lang w:val="en-GB"/>
        </w:rPr>
        <w:t xml:space="preserve">////Title: </w:t>
      </w:r>
      <w:r w:rsidR="00F5636F">
        <w:rPr>
          <w:rFonts w:ascii="Calibri" w:eastAsia="Calibri" w:hAnsi="Calibri" w:cs="Calibri"/>
          <w:b/>
          <w:lang w:val="en-GB"/>
        </w:rPr>
        <w:t>Investigating</w:t>
      </w:r>
      <w:r w:rsidR="00901483">
        <w:rPr>
          <w:rFonts w:ascii="Calibri" w:eastAsia="Calibri" w:hAnsi="Calibri" w:cs="Calibri"/>
          <w:b/>
          <w:lang w:val="en-GB"/>
        </w:rPr>
        <w:t xml:space="preserve"> the </w:t>
      </w:r>
      <w:r w:rsidR="00F5636F">
        <w:rPr>
          <w:rFonts w:ascii="Calibri" w:eastAsia="Calibri" w:hAnsi="Calibri" w:cs="Calibri"/>
          <w:b/>
          <w:lang w:val="en-GB"/>
        </w:rPr>
        <w:t>R</w:t>
      </w:r>
      <w:r w:rsidR="00901483">
        <w:rPr>
          <w:rFonts w:ascii="Calibri" w:eastAsia="Calibri" w:hAnsi="Calibri" w:cs="Calibri"/>
          <w:b/>
          <w:lang w:val="en-GB"/>
        </w:rPr>
        <w:t xml:space="preserve">eliability of </w:t>
      </w:r>
      <w:r w:rsidR="00F5636F">
        <w:rPr>
          <w:rFonts w:ascii="Calibri" w:eastAsia="Calibri" w:hAnsi="Calibri" w:cs="Calibri"/>
          <w:b/>
          <w:lang w:val="en-GB"/>
        </w:rPr>
        <w:t>F</w:t>
      </w:r>
      <w:r w:rsidR="00901483">
        <w:rPr>
          <w:rFonts w:ascii="Calibri" w:eastAsia="Calibri" w:hAnsi="Calibri" w:cs="Calibri"/>
          <w:b/>
          <w:lang w:val="en-GB"/>
        </w:rPr>
        <w:t xml:space="preserve">irearm </w:t>
      </w:r>
      <w:r w:rsidR="00F5636F">
        <w:rPr>
          <w:rFonts w:ascii="Calibri" w:eastAsia="Calibri" w:hAnsi="Calibri" w:cs="Calibri"/>
          <w:b/>
          <w:lang w:val="en-GB"/>
        </w:rPr>
        <w:t>E</w:t>
      </w:r>
      <w:r w:rsidR="00901483">
        <w:rPr>
          <w:rFonts w:ascii="Calibri" w:eastAsia="Calibri" w:hAnsi="Calibri" w:cs="Calibri"/>
          <w:b/>
          <w:lang w:val="en-GB"/>
        </w:rPr>
        <w:t>xamin</w:t>
      </w:r>
      <w:r w:rsidR="00FD7FAC">
        <w:rPr>
          <w:rFonts w:ascii="Calibri" w:eastAsia="Calibri" w:hAnsi="Calibri" w:cs="Calibri"/>
          <w:b/>
          <w:lang w:val="en-GB"/>
        </w:rPr>
        <w:t>ations</w:t>
      </w:r>
    </w:p>
    <w:p w14:paraId="00000004" w14:textId="75ABFC52" w:rsidR="007D5B9F" w:rsidRPr="00865C66" w:rsidRDefault="00C11150" w:rsidP="004F7043">
      <w:pPr>
        <w:spacing w:after="240"/>
        <w:rPr>
          <w:rFonts w:ascii="Calibri" w:eastAsia="Calibri" w:hAnsi="Calibri" w:cs="Calibri"/>
          <w:b/>
          <w:lang w:val="en-GB"/>
        </w:rPr>
      </w:pPr>
      <w:r w:rsidRPr="00865C66">
        <w:rPr>
          <w:rFonts w:ascii="Calibri" w:eastAsia="Calibri" w:hAnsi="Calibri" w:cs="Calibri"/>
          <w:b/>
          <w:lang w:val="en-GB"/>
        </w:rPr>
        <w:t>////Standfirst:</w:t>
      </w:r>
    </w:p>
    <w:p w14:paraId="329D6287" w14:textId="02D60F3A" w:rsidR="00C84146" w:rsidRPr="00C334AF" w:rsidRDefault="00D13331" w:rsidP="00C144C9">
      <w:pPr>
        <w:spacing w:after="240"/>
        <w:rPr>
          <w:rFonts w:ascii="Calibri" w:eastAsia="Calibri" w:hAnsi="Calibri" w:cs="Calibri"/>
          <w:lang w:val="en-GB"/>
        </w:rPr>
      </w:pPr>
      <w:r w:rsidRPr="00865C66">
        <w:rPr>
          <w:rFonts w:ascii="Calibri" w:eastAsia="Calibri" w:hAnsi="Calibri" w:cs="Calibri"/>
          <w:lang w:val="en-GB"/>
        </w:rPr>
        <w:t>In 2009</w:t>
      </w:r>
      <w:r w:rsidR="0050449F" w:rsidRPr="00865C66">
        <w:rPr>
          <w:rFonts w:ascii="Calibri" w:eastAsia="Calibri" w:hAnsi="Calibri" w:cs="Calibri"/>
          <w:lang w:val="en-GB"/>
        </w:rPr>
        <w:t xml:space="preserve">, the US National Research Council Committee </w:t>
      </w:r>
      <w:r w:rsidR="002872FD" w:rsidRPr="00865C66">
        <w:rPr>
          <w:rFonts w:ascii="Calibri" w:eastAsia="Calibri" w:hAnsi="Calibri" w:cs="Calibri"/>
          <w:lang w:val="en-GB"/>
        </w:rPr>
        <w:t xml:space="preserve">on Identifying the Needs of the Forensic Sciences Community </w:t>
      </w:r>
      <w:r w:rsidRPr="00865C66">
        <w:rPr>
          <w:rFonts w:ascii="Calibri" w:eastAsia="Calibri" w:hAnsi="Calibri" w:cs="Calibri"/>
          <w:lang w:val="en-GB"/>
        </w:rPr>
        <w:t xml:space="preserve">published a report highlighting the need to estimate the </w:t>
      </w:r>
      <w:r w:rsidR="00C740B9" w:rsidRPr="00865C66">
        <w:rPr>
          <w:rFonts w:ascii="Calibri" w:eastAsia="Calibri" w:hAnsi="Calibri" w:cs="Calibri"/>
          <w:lang w:val="en-GB"/>
        </w:rPr>
        <w:t>validity</w:t>
      </w:r>
      <w:r w:rsidRPr="00865C66">
        <w:rPr>
          <w:rFonts w:ascii="Calibri" w:eastAsia="Calibri" w:hAnsi="Calibri" w:cs="Calibri"/>
          <w:lang w:val="en-GB"/>
        </w:rPr>
        <w:t xml:space="preserve"> </w:t>
      </w:r>
      <w:r w:rsidR="00C740B9" w:rsidRPr="00865C66">
        <w:rPr>
          <w:rFonts w:ascii="Calibri" w:eastAsia="Calibri" w:hAnsi="Calibri" w:cs="Calibri"/>
          <w:lang w:val="en-GB"/>
        </w:rPr>
        <w:t xml:space="preserve">of </w:t>
      </w:r>
      <w:r w:rsidRPr="00865C66">
        <w:rPr>
          <w:rFonts w:ascii="Calibri" w:eastAsia="Calibri" w:hAnsi="Calibri" w:cs="Calibri"/>
          <w:lang w:val="en-GB"/>
        </w:rPr>
        <w:t>expert opinions in forensic disciplines</w:t>
      </w:r>
      <w:r w:rsidR="00901483">
        <w:rPr>
          <w:rFonts w:ascii="Calibri" w:eastAsia="Calibri" w:hAnsi="Calibri" w:cs="Calibri"/>
          <w:lang w:val="en-GB"/>
        </w:rPr>
        <w:t>. These include th</w:t>
      </w:r>
      <w:r w:rsidR="00F5636F">
        <w:rPr>
          <w:rFonts w:ascii="Calibri" w:eastAsia="Calibri" w:hAnsi="Calibri" w:cs="Calibri"/>
          <w:lang w:val="en-GB"/>
        </w:rPr>
        <w:t>e opinions</w:t>
      </w:r>
      <w:r w:rsidR="00901483">
        <w:rPr>
          <w:rFonts w:ascii="Calibri" w:eastAsia="Calibri" w:hAnsi="Calibri" w:cs="Calibri"/>
          <w:lang w:val="en-GB"/>
        </w:rPr>
        <w:t xml:space="preserve"> of</w:t>
      </w:r>
      <w:r w:rsidRPr="00865C66">
        <w:rPr>
          <w:rFonts w:ascii="Calibri" w:eastAsia="Calibri" w:hAnsi="Calibri" w:cs="Calibri"/>
          <w:lang w:val="en-GB"/>
        </w:rPr>
        <w:t xml:space="preserve"> firearm examiners, </w:t>
      </w:r>
      <w:r w:rsidR="00F5636F">
        <w:rPr>
          <w:rFonts w:ascii="Calibri" w:eastAsia="Calibri" w:hAnsi="Calibri" w:cs="Calibri"/>
          <w:lang w:val="en-GB"/>
        </w:rPr>
        <w:t xml:space="preserve">who are </w:t>
      </w:r>
      <w:r w:rsidRPr="00865C66">
        <w:rPr>
          <w:rFonts w:ascii="Calibri" w:eastAsia="Calibri" w:hAnsi="Calibri" w:cs="Calibri"/>
          <w:lang w:val="en-GB"/>
        </w:rPr>
        <w:t xml:space="preserve">trained to identify firearms </w:t>
      </w:r>
      <w:r w:rsidR="00593EDA">
        <w:rPr>
          <w:rFonts w:ascii="Calibri" w:eastAsia="Calibri" w:hAnsi="Calibri" w:cs="Calibri"/>
          <w:lang w:val="en-GB"/>
        </w:rPr>
        <w:t xml:space="preserve">and </w:t>
      </w:r>
      <w:r w:rsidR="00C34B2D">
        <w:rPr>
          <w:rFonts w:ascii="Calibri" w:eastAsia="Calibri" w:hAnsi="Calibri" w:cs="Calibri"/>
          <w:lang w:val="en-GB"/>
        </w:rPr>
        <w:t xml:space="preserve">other </w:t>
      </w:r>
      <w:r w:rsidRPr="00865C66">
        <w:rPr>
          <w:rFonts w:ascii="Calibri" w:eastAsia="Calibri" w:hAnsi="Calibri" w:cs="Calibri"/>
          <w:lang w:val="en-GB"/>
        </w:rPr>
        <w:t>weapon</w:t>
      </w:r>
      <w:r w:rsidR="00593EDA">
        <w:rPr>
          <w:rFonts w:ascii="Calibri" w:eastAsia="Calibri" w:hAnsi="Calibri" w:cs="Calibri"/>
          <w:lang w:val="en-GB"/>
        </w:rPr>
        <w:t>-related evidence</w:t>
      </w:r>
      <w:r w:rsidR="00901483">
        <w:rPr>
          <w:rFonts w:ascii="Calibri" w:eastAsia="Calibri" w:hAnsi="Calibri" w:cs="Calibri"/>
          <w:lang w:val="en-GB"/>
        </w:rPr>
        <w:t xml:space="preserve"> </w:t>
      </w:r>
      <w:r w:rsidR="00823356" w:rsidRPr="00865C66">
        <w:rPr>
          <w:rFonts w:ascii="Calibri" w:eastAsia="Calibri" w:hAnsi="Calibri" w:cs="Calibri"/>
          <w:lang w:val="en-GB"/>
        </w:rPr>
        <w:t>during</w:t>
      </w:r>
      <w:r w:rsidRPr="00865C66">
        <w:rPr>
          <w:rFonts w:ascii="Calibri" w:eastAsia="Calibri" w:hAnsi="Calibri" w:cs="Calibri"/>
          <w:lang w:val="en-GB"/>
        </w:rPr>
        <w:t xml:space="preserve"> criminal investigations.</w:t>
      </w:r>
      <w:r>
        <w:rPr>
          <w:rFonts w:ascii="Calibri" w:eastAsia="Calibri" w:hAnsi="Calibri" w:cs="Calibri"/>
          <w:lang w:val="en-GB"/>
        </w:rPr>
        <w:t xml:space="preserve"> </w:t>
      </w:r>
      <w:r w:rsidR="00F5636F">
        <w:rPr>
          <w:rFonts w:ascii="Calibri" w:eastAsia="Calibri" w:hAnsi="Calibri" w:cs="Calibri"/>
          <w:lang w:val="en-GB"/>
        </w:rPr>
        <w:t xml:space="preserve">Dr </w:t>
      </w:r>
      <w:r w:rsidR="0050449F" w:rsidRPr="00F5636F">
        <w:rPr>
          <w:rFonts w:ascii="Calibri" w:eastAsia="Calibri" w:hAnsi="Calibri" w:cs="Calibri"/>
          <w:lang w:val="en-GB"/>
        </w:rPr>
        <w:t>Susan Vanderplas</w:t>
      </w:r>
      <w:r w:rsidR="0050449F">
        <w:rPr>
          <w:rFonts w:ascii="Calibri" w:eastAsia="Calibri" w:hAnsi="Calibri" w:cs="Calibri"/>
          <w:lang w:val="en-GB"/>
        </w:rPr>
        <w:t xml:space="preserve"> at </w:t>
      </w:r>
      <w:r w:rsidR="00F5636F">
        <w:rPr>
          <w:rFonts w:ascii="Calibri" w:eastAsia="Calibri" w:hAnsi="Calibri" w:cs="Calibri"/>
          <w:lang w:val="en-GB"/>
        </w:rPr>
        <w:t xml:space="preserve">the </w:t>
      </w:r>
      <w:r w:rsidR="0050449F">
        <w:rPr>
          <w:rFonts w:ascii="Calibri" w:eastAsia="Calibri" w:hAnsi="Calibri" w:cs="Calibri"/>
          <w:lang w:val="en-GB"/>
        </w:rPr>
        <w:t>University of Nebraska Lincoln</w:t>
      </w:r>
      <w:r w:rsidR="00823356">
        <w:rPr>
          <w:rFonts w:ascii="Calibri" w:eastAsia="Calibri" w:hAnsi="Calibri" w:cs="Calibri"/>
          <w:lang w:val="en-GB"/>
        </w:rPr>
        <w:t xml:space="preserve"> has recently introduced a new unifying approach for </w:t>
      </w:r>
      <w:r w:rsidR="00F5636F">
        <w:rPr>
          <w:rFonts w:ascii="Calibri" w:eastAsia="Calibri" w:hAnsi="Calibri" w:cs="Calibri"/>
          <w:lang w:val="en-GB"/>
        </w:rPr>
        <w:t xml:space="preserve">accurately </w:t>
      </w:r>
      <w:r w:rsidR="00823356">
        <w:rPr>
          <w:rFonts w:ascii="Calibri" w:eastAsia="Calibri" w:hAnsi="Calibri" w:cs="Calibri"/>
          <w:lang w:val="en-GB"/>
        </w:rPr>
        <w:t xml:space="preserve">calculating the error </w:t>
      </w:r>
      <w:r w:rsidR="00C34B2D">
        <w:rPr>
          <w:rFonts w:ascii="Calibri" w:eastAsia="Calibri" w:hAnsi="Calibri" w:cs="Calibri"/>
          <w:lang w:val="en-GB"/>
        </w:rPr>
        <w:t>associated with</w:t>
      </w:r>
      <w:r w:rsidR="00823356">
        <w:rPr>
          <w:rFonts w:ascii="Calibri" w:eastAsia="Calibri" w:hAnsi="Calibri" w:cs="Calibri"/>
          <w:lang w:val="en-GB"/>
        </w:rPr>
        <w:t xml:space="preserve"> firearm analyses</w:t>
      </w:r>
      <w:r w:rsidR="00F5636F">
        <w:rPr>
          <w:rFonts w:ascii="Calibri" w:eastAsia="Calibri" w:hAnsi="Calibri" w:cs="Calibri"/>
          <w:lang w:val="en-GB"/>
        </w:rPr>
        <w:t xml:space="preserve">. Her method </w:t>
      </w:r>
      <w:r w:rsidR="00823356">
        <w:rPr>
          <w:rFonts w:ascii="Calibri" w:eastAsia="Calibri" w:hAnsi="Calibri" w:cs="Calibri"/>
          <w:lang w:val="en-GB"/>
        </w:rPr>
        <w:t>could be applied in forensic laboratories worldwide</w:t>
      </w:r>
      <w:r w:rsidR="00F5636F">
        <w:rPr>
          <w:rFonts w:ascii="Calibri" w:eastAsia="Calibri" w:hAnsi="Calibri" w:cs="Calibri"/>
          <w:lang w:val="en-GB"/>
        </w:rPr>
        <w:t xml:space="preserve">, to improve the </w:t>
      </w:r>
      <w:r w:rsidR="00F5636F">
        <w:rPr>
          <w:rFonts w:ascii="Calibri" w:eastAsia="Calibri" w:hAnsi="Calibri" w:cs="Calibri"/>
          <w:bCs/>
          <w:lang w:val="en-GB"/>
        </w:rPr>
        <w:t xml:space="preserve">reliability of forensic evidence </w:t>
      </w:r>
      <w:r w:rsidR="00C34B2D">
        <w:rPr>
          <w:rFonts w:ascii="Calibri" w:eastAsia="Calibri" w:hAnsi="Calibri" w:cs="Calibri"/>
          <w:bCs/>
          <w:lang w:val="en-GB"/>
        </w:rPr>
        <w:t>in criminal investigations</w:t>
      </w:r>
      <w:r w:rsidR="00823356">
        <w:rPr>
          <w:rFonts w:ascii="Calibri" w:eastAsia="Calibri" w:hAnsi="Calibri" w:cs="Calibri"/>
          <w:lang w:val="en-GB"/>
        </w:rPr>
        <w:t xml:space="preserve">. </w:t>
      </w:r>
    </w:p>
    <w:p w14:paraId="54AB15CB" w14:textId="77777777" w:rsidR="00C34B2D" w:rsidRDefault="00C11150" w:rsidP="00C76AB9">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2A4DC1EB" w14:textId="77777777" w:rsidR="00593EDA" w:rsidRDefault="00EE22DE" w:rsidP="00C76AB9">
      <w:pPr>
        <w:spacing w:after="240"/>
        <w:rPr>
          <w:rFonts w:ascii="Calibri" w:eastAsia="Calibri" w:hAnsi="Calibri" w:cs="Calibri"/>
          <w:bCs/>
          <w:lang w:val="en-GB"/>
        </w:rPr>
      </w:pPr>
      <w:r>
        <w:rPr>
          <w:rFonts w:ascii="Calibri" w:eastAsia="Calibri" w:hAnsi="Calibri" w:cs="Calibri"/>
          <w:bCs/>
          <w:lang w:val="en-GB"/>
        </w:rPr>
        <w:t>During criminal proceedings</w:t>
      </w:r>
      <w:r w:rsidR="00263996">
        <w:rPr>
          <w:rFonts w:ascii="Calibri" w:eastAsia="Calibri" w:hAnsi="Calibri" w:cs="Calibri"/>
          <w:bCs/>
          <w:lang w:val="en-GB"/>
        </w:rPr>
        <w:t xml:space="preserve">, lawyers often rely on the testimonies of forensic experts specialised in different disciplines, who can perform </w:t>
      </w:r>
      <w:r w:rsidR="002872FD">
        <w:rPr>
          <w:rFonts w:ascii="Calibri" w:eastAsia="Calibri" w:hAnsi="Calibri" w:cs="Calibri"/>
          <w:bCs/>
          <w:lang w:val="en-GB"/>
        </w:rPr>
        <w:t>detailed a</w:t>
      </w:r>
      <w:r w:rsidR="00263996">
        <w:rPr>
          <w:rFonts w:ascii="Calibri" w:eastAsia="Calibri" w:hAnsi="Calibri" w:cs="Calibri"/>
          <w:bCs/>
          <w:lang w:val="en-GB"/>
        </w:rPr>
        <w:t>nalyses and offer opinions about specific case</w:t>
      </w:r>
      <w:r w:rsidR="002872FD">
        <w:rPr>
          <w:rFonts w:ascii="Calibri" w:eastAsia="Calibri" w:hAnsi="Calibri" w:cs="Calibri"/>
          <w:bCs/>
          <w:lang w:val="en-GB"/>
        </w:rPr>
        <w:t>s</w:t>
      </w:r>
      <w:r w:rsidR="00263996">
        <w:rPr>
          <w:rFonts w:ascii="Calibri" w:eastAsia="Calibri" w:hAnsi="Calibri" w:cs="Calibri"/>
          <w:bCs/>
          <w:lang w:val="en-GB"/>
        </w:rPr>
        <w:t xml:space="preserve">. These experts include firearm examiners, </w:t>
      </w:r>
      <w:r w:rsidR="0052186B">
        <w:rPr>
          <w:rFonts w:ascii="Calibri" w:eastAsia="Calibri" w:hAnsi="Calibri" w:cs="Calibri"/>
          <w:bCs/>
          <w:lang w:val="en-GB"/>
        </w:rPr>
        <w:t xml:space="preserve">who are trained to examine firearms, cartridges, bullets, and other </w:t>
      </w:r>
      <w:r w:rsidR="00593EDA">
        <w:rPr>
          <w:rFonts w:ascii="Calibri" w:eastAsia="Calibri" w:hAnsi="Calibri" w:cs="Calibri"/>
          <w:bCs/>
          <w:lang w:val="en-GB"/>
        </w:rPr>
        <w:t>weapon</w:t>
      </w:r>
      <w:r w:rsidR="0052186B">
        <w:rPr>
          <w:rFonts w:ascii="Calibri" w:eastAsia="Calibri" w:hAnsi="Calibri" w:cs="Calibri"/>
          <w:bCs/>
          <w:lang w:val="en-GB"/>
        </w:rPr>
        <w:t xml:space="preserve">-related evidence at crime scenes.  </w:t>
      </w:r>
    </w:p>
    <w:p w14:paraId="01168294" w14:textId="77777777" w:rsidR="00593EDA" w:rsidRDefault="002872FD" w:rsidP="00C76AB9">
      <w:pPr>
        <w:spacing w:after="240"/>
        <w:rPr>
          <w:rFonts w:ascii="Calibri" w:eastAsia="Calibri" w:hAnsi="Calibri" w:cs="Calibri"/>
          <w:bCs/>
          <w:lang w:val="en-GB"/>
        </w:rPr>
      </w:pPr>
      <w:r>
        <w:rPr>
          <w:rFonts w:ascii="Calibri" w:eastAsia="Calibri" w:hAnsi="Calibri" w:cs="Calibri"/>
          <w:bCs/>
          <w:lang w:val="en-GB"/>
        </w:rPr>
        <w:t xml:space="preserve">Just over a decade ago, the National Research Council Committee on Identifying the Needs of the Forensic Sciences Community published a report that emphasised the pressing need to estimate </w:t>
      </w:r>
      <w:r w:rsidR="00593EDA">
        <w:rPr>
          <w:rFonts w:ascii="Calibri" w:eastAsia="Calibri" w:hAnsi="Calibri" w:cs="Calibri"/>
          <w:bCs/>
          <w:lang w:val="en-GB"/>
        </w:rPr>
        <w:t>how often</w:t>
      </w:r>
      <w:r w:rsidR="00603FFD">
        <w:rPr>
          <w:rFonts w:ascii="Calibri" w:eastAsia="Calibri" w:hAnsi="Calibri" w:cs="Calibri"/>
          <w:bCs/>
          <w:lang w:val="en-GB"/>
        </w:rPr>
        <w:t xml:space="preserve"> forensic experts make mistakes when </w:t>
      </w:r>
      <w:r w:rsidR="00593EDA">
        <w:rPr>
          <w:rFonts w:ascii="Calibri" w:eastAsia="Calibri" w:hAnsi="Calibri" w:cs="Calibri"/>
          <w:bCs/>
          <w:lang w:val="en-GB"/>
        </w:rPr>
        <w:t>investigating a crime scene</w:t>
      </w:r>
      <w:r w:rsidR="00603FFD">
        <w:rPr>
          <w:rFonts w:ascii="Calibri" w:eastAsia="Calibri" w:hAnsi="Calibri" w:cs="Calibri"/>
          <w:bCs/>
          <w:lang w:val="en-GB"/>
        </w:rPr>
        <w:t>, also known as their error rates.</w:t>
      </w:r>
      <w:r>
        <w:rPr>
          <w:rFonts w:ascii="Calibri" w:eastAsia="Calibri" w:hAnsi="Calibri" w:cs="Calibri"/>
          <w:bCs/>
          <w:lang w:val="en-GB"/>
        </w:rPr>
        <w:t xml:space="preserve"> </w:t>
      </w:r>
    </w:p>
    <w:p w14:paraId="48582AD1" w14:textId="1B988B7C" w:rsidR="00351441" w:rsidRDefault="00603FFD" w:rsidP="00C76AB9">
      <w:pPr>
        <w:spacing w:after="240"/>
        <w:rPr>
          <w:rFonts w:ascii="Calibri" w:eastAsia="Calibri" w:hAnsi="Calibri" w:cs="Calibri"/>
          <w:bCs/>
          <w:lang w:val="en-GB"/>
        </w:rPr>
      </w:pPr>
      <w:r>
        <w:rPr>
          <w:rFonts w:ascii="Calibri" w:eastAsia="Calibri" w:hAnsi="Calibri" w:cs="Calibri"/>
          <w:bCs/>
          <w:lang w:val="en-GB"/>
        </w:rPr>
        <w:t>Accurate</w:t>
      </w:r>
      <w:r w:rsidR="006C4A93">
        <w:rPr>
          <w:rFonts w:ascii="Calibri" w:eastAsia="Calibri" w:hAnsi="Calibri" w:cs="Calibri"/>
          <w:bCs/>
          <w:lang w:val="en-GB"/>
        </w:rPr>
        <w:t>ly</w:t>
      </w:r>
      <w:r>
        <w:rPr>
          <w:rFonts w:ascii="Calibri" w:eastAsia="Calibri" w:hAnsi="Calibri" w:cs="Calibri"/>
          <w:bCs/>
          <w:lang w:val="en-GB"/>
        </w:rPr>
        <w:t xml:space="preserve"> estimat</w:t>
      </w:r>
      <w:r w:rsidR="006C4A93">
        <w:rPr>
          <w:rFonts w:ascii="Calibri" w:eastAsia="Calibri" w:hAnsi="Calibri" w:cs="Calibri"/>
          <w:bCs/>
          <w:lang w:val="en-GB"/>
        </w:rPr>
        <w:t>ing</w:t>
      </w:r>
      <w:r>
        <w:rPr>
          <w:rFonts w:ascii="Calibri" w:eastAsia="Calibri" w:hAnsi="Calibri" w:cs="Calibri"/>
          <w:bCs/>
          <w:lang w:val="en-GB"/>
        </w:rPr>
        <w:t xml:space="preserve"> the error rates of firearm examiners and other forensic experts could improve the reliability of forensic procedures,</w:t>
      </w:r>
      <w:r w:rsidR="008F2E1B">
        <w:rPr>
          <w:rFonts w:ascii="Calibri" w:eastAsia="Calibri" w:hAnsi="Calibri" w:cs="Calibri"/>
          <w:bCs/>
          <w:lang w:val="en-GB"/>
        </w:rPr>
        <w:t xml:space="preserve"> making juries and judges aware of how reliable an expert’s testimony</w:t>
      </w:r>
      <w:r w:rsidR="007B6EAC">
        <w:rPr>
          <w:rFonts w:ascii="Calibri" w:eastAsia="Calibri" w:hAnsi="Calibri" w:cs="Calibri"/>
          <w:bCs/>
          <w:lang w:val="en-GB"/>
        </w:rPr>
        <w:t xml:space="preserve"> is</w:t>
      </w:r>
      <w:r w:rsidR="008423F5">
        <w:rPr>
          <w:rFonts w:ascii="Calibri" w:eastAsia="Calibri" w:hAnsi="Calibri" w:cs="Calibri"/>
          <w:bCs/>
          <w:lang w:val="en-GB"/>
        </w:rPr>
        <w:t xml:space="preserve">, while also </w:t>
      </w:r>
      <w:r w:rsidR="00593EDA">
        <w:rPr>
          <w:rFonts w:ascii="Calibri" w:eastAsia="Calibri" w:hAnsi="Calibri" w:cs="Calibri"/>
          <w:bCs/>
          <w:lang w:val="en-GB"/>
        </w:rPr>
        <w:t>allowing</w:t>
      </w:r>
      <w:r w:rsidR="008F2E1B">
        <w:rPr>
          <w:rFonts w:ascii="Calibri" w:eastAsia="Calibri" w:hAnsi="Calibri" w:cs="Calibri"/>
          <w:bCs/>
          <w:lang w:val="en-GB"/>
        </w:rPr>
        <w:t xml:space="preserve"> unreliable testimonies</w:t>
      </w:r>
      <w:r w:rsidR="00593EDA">
        <w:rPr>
          <w:rFonts w:ascii="Calibri" w:eastAsia="Calibri" w:hAnsi="Calibri" w:cs="Calibri"/>
          <w:bCs/>
          <w:lang w:val="en-GB"/>
        </w:rPr>
        <w:t xml:space="preserve"> to be excluded from court</w:t>
      </w:r>
      <w:r w:rsidR="008F2E1B">
        <w:rPr>
          <w:rFonts w:ascii="Calibri" w:eastAsia="Calibri" w:hAnsi="Calibri" w:cs="Calibri"/>
          <w:bCs/>
          <w:lang w:val="en-GB"/>
        </w:rPr>
        <w:t xml:space="preserve">. This could reduce the likelihood of </w:t>
      </w:r>
      <w:r w:rsidR="00593EDA">
        <w:rPr>
          <w:rFonts w:ascii="Calibri" w:eastAsia="Calibri" w:hAnsi="Calibri" w:cs="Calibri"/>
          <w:bCs/>
          <w:lang w:val="en-GB"/>
        </w:rPr>
        <w:t xml:space="preserve">innocent </w:t>
      </w:r>
      <w:r w:rsidR="008F2E1B">
        <w:rPr>
          <w:rFonts w:ascii="Calibri" w:eastAsia="Calibri" w:hAnsi="Calibri" w:cs="Calibri"/>
          <w:bCs/>
          <w:lang w:val="en-GB"/>
        </w:rPr>
        <w:t xml:space="preserve">people </w:t>
      </w:r>
      <w:r w:rsidR="00593EDA">
        <w:rPr>
          <w:rFonts w:ascii="Calibri" w:eastAsia="Calibri" w:hAnsi="Calibri" w:cs="Calibri"/>
          <w:bCs/>
          <w:lang w:val="en-GB"/>
        </w:rPr>
        <w:t xml:space="preserve">being wrongfully convicted </w:t>
      </w:r>
      <w:r w:rsidR="00351441">
        <w:rPr>
          <w:rFonts w:ascii="Calibri" w:eastAsia="Calibri" w:hAnsi="Calibri" w:cs="Calibri"/>
          <w:bCs/>
          <w:lang w:val="en-GB"/>
        </w:rPr>
        <w:t xml:space="preserve">and </w:t>
      </w:r>
      <w:r w:rsidR="007B6EAC">
        <w:rPr>
          <w:rFonts w:ascii="Calibri" w:eastAsia="Calibri" w:hAnsi="Calibri" w:cs="Calibri"/>
          <w:bCs/>
          <w:lang w:val="en-GB"/>
        </w:rPr>
        <w:t xml:space="preserve">of criminals avoiding conviction due to unreliable </w:t>
      </w:r>
      <w:r w:rsidR="00351441">
        <w:rPr>
          <w:rFonts w:ascii="Calibri" w:eastAsia="Calibri" w:hAnsi="Calibri" w:cs="Calibri"/>
          <w:bCs/>
          <w:lang w:val="en-GB"/>
        </w:rPr>
        <w:t>evidence</w:t>
      </w:r>
      <w:r w:rsidR="008F2E1B">
        <w:rPr>
          <w:rFonts w:ascii="Calibri" w:eastAsia="Calibri" w:hAnsi="Calibri" w:cs="Calibri"/>
          <w:bCs/>
          <w:lang w:val="en-GB"/>
        </w:rPr>
        <w:t>.</w:t>
      </w:r>
    </w:p>
    <w:p w14:paraId="462BDC34" w14:textId="2BBE363D" w:rsidR="00351441" w:rsidRDefault="00351441" w:rsidP="00C76AB9">
      <w:pPr>
        <w:spacing w:after="240"/>
        <w:rPr>
          <w:rFonts w:ascii="Calibri" w:eastAsia="Calibri" w:hAnsi="Calibri" w:cs="Calibri"/>
          <w:bCs/>
          <w:lang w:val="en-GB"/>
        </w:rPr>
      </w:pPr>
      <w:r>
        <w:rPr>
          <w:rFonts w:ascii="Calibri" w:eastAsia="Calibri" w:hAnsi="Calibri" w:cs="Calibri"/>
          <w:bCs/>
          <w:lang w:val="en-GB"/>
        </w:rPr>
        <w:t>…</w:t>
      </w:r>
    </w:p>
    <w:p w14:paraId="31FD4421" w14:textId="2175BB0F" w:rsidR="008423F5" w:rsidRPr="00351441" w:rsidRDefault="0020661E" w:rsidP="00C76AB9">
      <w:pPr>
        <w:spacing w:after="240"/>
        <w:rPr>
          <w:rFonts w:ascii="Calibri" w:eastAsia="Calibri" w:hAnsi="Calibri" w:cs="Calibri"/>
          <w:bCs/>
          <w:lang w:val="en-GB"/>
        </w:rPr>
      </w:pPr>
      <w:r>
        <w:rPr>
          <w:rFonts w:ascii="Calibri" w:eastAsia="Calibri" w:hAnsi="Calibri" w:cs="Calibri"/>
          <w:bCs/>
          <w:lang w:val="en-GB"/>
        </w:rPr>
        <w:t xml:space="preserve">Most </w:t>
      </w:r>
      <w:r w:rsidR="00351441">
        <w:rPr>
          <w:rFonts w:ascii="Calibri" w:eastAsia="Calibri" w:hAnsi="Calibri" w:cs="Calibri"/>
          <w:bCs/>
          <w:lang w:val="en-GB"/>
        </w:rPr>
        <w:t>previous</w:t>
      </w:r>
      <w:r>
        <w:rPr>
          <w:rFonts w:ascii="Calibri" w:eastAsia="Calibri" w:hAnsi="Calibri" w:cs="Calibri"/>
          <w:bCs/>
          <w:lang w:val="en-GB"/>
        </w:rPr>
        <w:t xml:space="preserve"> studies</w:t>
      </w:r>
      <w:r w:rsidR="00351441">
        <w:rPr>
          <w:rFonts w:ascii="Calibri" w:eastAsia="Calibri" w:hAnsi="Calibri" w:cs="Calibri"/>
          <w:bCs/>
          <w:lang w:val="en-GB"/>
        </w:rPr>
        <w:t xml:space="preserve"> have</w:t>
      </w:r>
      <w:r>
        <w:rPr>
          <w:rFonts w:ascii="Calibri" w:eastAsia="Calibri" w:hAnsi="Calibri" w:cs="Calibri"/>
          <w:bCs/>
          <w:lang w:val="en-GB"/>
        </w:rPr>
        <w:t xml:space="preserve"> found that expert firearm examinations had remarkably low error rates.</w:t>
      </w:r>
      <w:r w:rsidR="00351441">
        <w:rPr>
          <w:rFonts w:ascii="Calibri" w:eastAsia="Calibri" w:hAnsi="Calibri" w:cs="Calibri"/>
          <w:bCs/>
          <w:lang w:val="en-GB"/>
        </w:rPr>
        <w:t xml:space="preserve"> </w:t>
      </w:r>
      <w:r w:rsidR="00CA2767">
        <w:rPr>
          <w:rFonts w:ascii="Calibri" w:eastAsia="Calibri" w:hAnsi="Calibri" w:cs="Calibri"/>
          <w:lang w:val="en-GB"/>
        </w:rPr>
        <w:t xml:space="preserve">Despite the apparently promising findings gathered by these past studies, very few have highlighted the impact of </w:t>
      </w:r>
      <w:r w:rsidR="008345E5">
        <w:rPr>
          <w:rFonts w:ascii="Calibri" w:eastAsia="Calibri" w:hAnsi="Calibri" w:cs="Calibri"/>
          <w:lang w:val="en-GB"/>
        </w:rPr>
        <w:t>so-called ‘</w:t>
      </w:r>
      <w:r w:rsidR="00CA2767">
        <w:rPr>
          <w:rFonts w:ascii="Calibri" w:eastAsia="Calibri" w:hAnsi="Calibri" w:cs="Calibri"/>
          <w:lang w:val="en-GB"/>
        </w:rPr>
        <w:t>inconclusive</w:t>
      </w:r>
      <w:r w:rsidR="008345E5">
        <w:rPr>
          <w:rFonts w:ascii="Calibri" w:eastAsia="Calibri" w:hAnsi="Calibri" w:cs="Calibri"/>
          <w:lang w:val="en-GB"/>
        </w:rPr>
        <w:t>’</w:t>
      </w:r>
      <w:r w:rsidR="00CA2767">
        <w:rPr>
          <w:rFonts w:ascii="Calibri" w:eastAsia="Calibri" w:hAnsi="Calibri" w:cs="Calibri"/>
          <w:lang w:val="en-GB"/>
        </w:rPr>
        <w:t xml:space="preserve"> analyses and results on the reported error estimates.  </w:t>
      </w:r>
    </w:p>
    <w:p w14:paraId="13970837" w14:textId="21C4F6C5" w:rsidR="009F0310" w:rsidRDefault="009F0310" w:rsidP="00C76AB9">
      <w:pPr>
        <w:spacing w:after="240"/>
        <w:rPr>
          <w:rFonts w:ascii="Calibri" w:eastAsia="Calibri" w:hAnsi="Calibri" w:cs="Calibri"/>
          <w:lang w:val="en-GB"/>
        </w:rPr>
      </w:pPr>
      <w:r>
        <w:rPr>
          <w:rFonts w:ascii="Calibri" w:eastAsia="Calibri" w:hAnsi="Calibri" w:cs="Calibri"/>
          <w:lang w:val="en-GB"/>
        </w:rPr>
        <w:t xml:space="preserve">To understand inconclusive analysis, consider a case where a firearm examiner is asked to determine whether a bullet at a crime scene was fired from a specific weapon </w:t>
      </w:r>
      <w:r w:rsidR="00BA547F">
        <w:rPr>
          <w:rFonts w:ascii="Calibri" w:eastAsia="Calibri" w:hAnsi="Calibri" w:cs="Calibri"/>
          <w:lang w:val="en-GB"/>
        </w:rPr>
        <w:t>found at</w:t>
      </w:r>
      <w:r>
        <w:rPr>
          <w:rFonts w:ascii="Calibri" w:eastAsia="Calibri" w:hAnsi="Calibri" w:cs="Calibri"/>
          <w:lang w:val="en-GB"/>
        </w:rPr>
        <w:t xml:space="preserve"> a suspect’s home. She </w:t>
      </w:r>
      <w:r w:rsidR="00BA547F">
        <w:rPr>
          <w:rFonts w:ascii="Calibri" w:eastAsia="Calibri" w:hAnsi="Calibri" w:cs="Calibri"/>
          <w:lang w:val="en-GB"/>
        </w:rPr>
        <w:t>must</w:t>
      </w:r>
      <w:r w:rsidR="008423F5">
        <w:rPr>
          <w:rFonts w:ascii="Calibri" w:eastAsia="Calibri" w:hAnsi="Calibri" w:cs="Calibri"/>
          <w:lang w:val="en-GB"/>
        </w:rPr>
        <w:t xml:space="preserve"> decide whether this evidence is a clear identification, an elimination, or</w:t>
      </w:r>
      <w:r>
        <w:rPr>
          <w:rFonts w:ascii="Calibri" w:eastAsia="Calibri" w:hAnsi="Calibri" w:cs="Calibri"/>
          <w:lang w:val="en-GB"/>
        </w:rPr>
        <w:t xml:space="preserve"> an</w:t>
      </w:r>
      <w:r w:rsidR="008423F5">
        <w:rPr>
          <w:rFonts w:ascii="Calibri" w:eastAsia="Calibri" w:hAnsi="Calibri" w:cs="Calibri"/>
          <w:lang w:val="en-GB"/>
        </w:rPr>
        <w:t xml:space="preserve"> inconclusive</w:t>
      </w:r>
      <w:r>
        <w:rPr>
          <w:rFonts w:ascii="Calibri" w:eastAsia="Calibri" w:hAnsi="Calibri" w:cs="Calibri"/>
          <w:lang w:val="en-GB"/>
        </w:rPr>
        <w:t xml:space="preserve"> prediction</w:t>
      </w:r>
      <w:r w:rsidR="008423F5">
        <w:rPr>
          <w:rFonts w:ascii="Calibri" w:eastAsia="Calibri" w:hAnsi="Calibri" w:cs="Calibri"/>
          <w:lang w:val="en-GB"/>
        </w:rPr>
        <w:t xml:space="preserve">. </w:t>
      </w:r>
    </w:p>
    <w:p w14:paraId="4406FED1" w14:textId="77777777" w:rsidR="00BA547F" w:rsidRDefault="0085038E" w:rsidP="00C76AB9">
      <w:pPr>
        <w:spacing w:after="240"/>
        <w:rPr>
          <w:rFonts w:ascii="Calibri" w:eastAsia="Calibri" w:hAnsi="Calibri" w:cs="Calibri"/>
          <w:lang w:val="en-GB"/>
        </w:rPr>
      </w:pPr>
      <w:r>
        <w:rPr>
          <w:rFonts w:ascii="Calibri" w:eastAsia="Calibri" w:hAnsi="Calibri" w:cs="Calibri"/>
          <w:lang w:val="en-GB"/>
        </w:rPr>
        <w:t xml:space="preserve">An </w:t>
      </w:r>
      <w:r w:rsidR="008423F5">
        <w:rPr>
          <w:rFonts w:ascii="Calibri" w:eastAsia="Calibri" w:hAnsi="Calibri" w:cs="Calibri"/>
          <w:lang w:val="en-GB"/>
        </w:rPr>
        <w:t>identification mean</w:t>
      </w:r>
      <w:r w:rsidR="009F0310">
        <w:rPr>
          <w:rFonts w:ascii="Calibri" w:eastAsia="Calibri" w:hAnsi="Calibri" w:cs="Calibri"/>
          <w:lang w:val="en-GB"/>
        </w:rPr>
        <w:t>s</w:t>
      </w:r>
      <w:r w:rsidR="008423F5">
        <w:rPr>
          <w:rFonts w:ascii="Calibri" w:eastAsia="Calibri" w:hAnsi="Calibri" w:cs="Calibri"/>
          <w:lang w:val="en-GB"/>
        </w:rPr>
        <w:t xml:space="preserve"> that the examiner </w:t>
      </w:r>
      <w:r>
        <w:rPr>
          <w:rFonts w:ascii="Calibri" w:eastAsia="Calibri" w:hAnsi="Calibri" w:cs="Calibri"/>
          <w:lang w:val="en-GB"/>
        </w:rPr>
        <w:t>identifies a match</w:t>
      </w:r>
      <w:r w:rsidR="008423F5">
        <w:rPr>
          <w:rFonts w:ascii="Calibri" w:eastAsia="Calibri" w:hAnsi="Calibri" w:cs="Calibri"/>
          <w:lang w:val="en-GB"/>
        </w:rPr>
        <w:t xml:space="preserve">, an elimination </w:t>
      </w:r>
      <w:r w:rsidR="009F0310">
        <w:rPr>
          <w:rFonts w:ascii="Calibri" w:eastAsia="Calibri" w:hAnsi="Calibri" w:cs="Calibri"/>
          <w:lang w:val="en-GB"/>
        </w:rPr>
        <w:t>means that s</w:t>
      </w:r>
      <w:r w:rsidR="008423F5">
        <w:rPr>
          <w:rFonts w:ascii="Calibri" w:eastAsia="Calibri" w:hAnsi="Calibri" w:cs="Calibri"/>
          <w:lang w:val="en-GB"/>
        </w:rPr>
        <w:t xml:space="preserve">he </w:t>
      </w:r>
      <w:r>
        <w:rPr>
          <w:rFonts w:ascii="Calibri" w:eastAsia="Calibri" w:hAnsi="Calibri" w:cs="Calibri"/>
          <w:lang w:val="en-GB"/>
        </w:rPr>
        <w:t>does not</w:t>
      </w:r>
      <w:r w:rsidR="008423F5">
        <w:rPr>
          <w:rFonts w:ascii="Calibri" w:eastAsia="Calibri" w:hAnsi="Calibri" w:cs="Calibri"/>
          <w:lang w:val="en-GB"/>
        </w:rPr>
        <w:t xml:space="preserve">, and an inconclusive result </w:t>
      </w:r>
      <w:r w:rsidR="009F0310">
        <w:rPr>
          <w:rFonts w:ascii="Calibri" w:eastAsia="Calibri" w:hAnsi="Calibri" w:cs="Calibri"/>
          <w:lang w:val="en-GB"/>
        </w:rPr>
        <w:t xml:space="preserve">means </w:t>
      </w:r>
      <w:r w:rsidR="008423F5">
        <w:rPr>
          <w:rFonts w:ascii="Calibri" w:eastAsia="Calibri" w:hAnsi="Calibri" w:cs="Calibri"/>
          <w:lang w:val="en-GB"/>
        </w:rPr>
        <w:t xml:space="preserve">that the available </w:t>
      </w:r>
      <w:r w:rsidR="009F0310">
        <w:rPr>
          <w:rFonts w:ascii="Calibri" w:eastAsia="Calibri" w:hAnsi="Calibri" w:cs="Calibri"/>
          <w:lang w:val="en-GB"/>
        </w:rPr>
        <w:t>evidence</w:t>
      </w:r>
      <w:r w:rsidR="008423F5">
        <w:rPr>
          <w:rFonts w:ascii="Calibri" w:eastAsia="Calibri" w:hAnsi="Calibri" w:cs="Calibri"/>
          <w:lang w:val="en-GB"/>
        </w:rPr>
        <w:t xml:space="preserve"> was not substantial enough for </w:t>
      </w:r>
      <w:r w:rsidR="00BA547F">
        <w:rPr>
          <w:rFonts w:ascii="Calibri" w:eastAsia="Calibri" w:hAnsi="Calibri" w:cs="Calibri"/>
          <w:lang w:val="en-GB"/>
        </w:rPr>
        <w:t>her</w:t>
      </w:r>
      <w:r w:rsidR="008423F5">
        <w:rPr>
          <w:rFonts w:ascii="Calibri" w:eastAsia="Calibri" w:hAnsi="Calibri" w:cs="Calibri"/>
          <w:lang w:val="en-GB"/>
        </w:rPr>
        <w:t xml:space="preserve"> to make a confident prediction.</w:t>
      </w:r>
    </w:p>
    <w:p w14:paraId="4FAD0513" w14:textId="77777777" w:rsidR="00BA547F" w:rsidRDefault="008423F5" w:rsidP="00C76AB9">
      <w:pPr>
        <w:spacing w:after="240"/>
        <w:rPr>
          <w:rFonts w:ascii="Calibri" w:eastAsia="Calibri" w:hAnsi="Calibri" w:cs="Calibri"/>
          <w:lang w:val="en-GB"/>
        </w:rPr>
      </w:pPr>
      <w:r>
        <w:rPr>
          <w:rFonts w:ascii="Calibri" w:eastAsia="Calibri" w:hAnsi="Calibri" w:cs="Calibri"/>
          <w:lang w:val="en-GB"/>
        </w:rPr>
        <w:t>…</w:t>
      </w:r>
    </w:p>
    <w:p w14:paraId="2F9AA4A0" w14:textId="7C0B39F8" w:rsidR="00BA547F" w:rsidRDefault="00BA547F" w:rsidP="00C76AB9">
      <w:pPr>
        <w:spacing w:after="240"/>
        <w:rPr>
          <w:rFonts w:ascii="Calibri" w:eastAsia="Calibri" w:hAnsi="Calibri" w:cs="Calibri"/>
          <w:lang w:val="en-GB"/>
        </w:rPr>
      </w:pPr>
      <w:r>
        <w:rPr>
          <w:rFonts w:ascii="Calibri" w:eastAsia="Calibri" w:hAnsi="Calibri" w:cs="Calibri"/>
          <w:lang w:val="en-GB"/>
        </w:rPr>
        <w:lastRenderedPageBreak/>
        <w:t xml:space="preserve">Dr </w:t>
      </w:r>
      <w:r w:rsidR="00BF6E8B">
        <w:rPr>
          <w:rFonts w:ascii="Calibri" w:eastAsia="Calibri" w:hAnsi="Calibri" w:cs="Calibri"/>
          <w:lang w:val="en-GB"/>
        </w:rPr>
        <w:t>Susan Vanderplas</w:t>
      </w:r>
      <w:r>
        <w:rPr>
          <w:rFonts w:ascii="Calibri" w:eastAsia="Calibri" w:hAnsi="Calibri" w:cs="Calibri"/>
          <w:lang w:val="en-GB"/>
        </w:rPr>
        <w:t xml:space="preserve">, a researcher who specialises in forensic statistics at the </w:t>
      </w:r>
      <w:r w:rsidR="00BF6E8B">
        <w:rPr>
          <w:rFonts w:ascii="Calibri" w:eastAsia="Calibri" w:hAnsi="Calibri" w:cs="Calibri"/>
          <w:lang w:val="en-GB"/>
        </w:rPr>
        <w:t>University of Nebraska Lincoln</w:t>
      </w:r>
      <w:r>
        <w:rPr>
          <w:rFonts w:ascii="Calibri" w:eastAsia="Calibri" w:hAnsi="Calibri" w:cs="Calibri"/>
          <w:lang w:val="en-GB"/>
        </w:rPr>
        <w:t xml:space="preserve">, </w:t>
      </w:r>
      <w:r w:rsidR="00BF6E8B">
        <w:rPr>
          <w:rFonts w:ascii="Calibri" w:eastAsia="Calibri" w:hAnsi="Calibri" w:cs="Calibri"/>
          <w:lang w:val="en-GB"/>
        </w:rPr>
        <w:t xml:space="preserve">has recently revisited previous studies </w:t>
      </w:r>
      <w:r>
        <w:rPr>
          <w:rFonts w:ascii="Calibri" w:eastAsia="Calibri" w:hAnsi="Calibri" w:cs="Calibri"/>
          <w:lang w:val="en-GB"/>
        </w:rPr>
        <w:t xml:space="preserve">that </w:t>
      </w:r>
      <w:r w:rsidR="00BF6E8B">
        <w:rPr>
          <w:rFonts w:ascii="Calibri" w:eastAsia="Calibri" w:hAnsi="Calibri" w:cs="Calibri"/>
          <w:lang w:val="en-GB"/>
        </w:rPr>
        <w:t>estimat</w:t>
      </w:r>
      <w:r>
        <w:rPr>
          <w:rFonts w:ascii="Calibri" w:eastAsia="Calibri" w:hAnsi="Calibri" w:cs="Calibri"/>
          <w:lang w:val="en-GB"/>
        </w:rPr>
        <w:t>ed</w:t>
      </w:r>
      <w:r w:rsidR="00BF6E8B">
        <w:rPr>
          <w:rFonts w:ascii="Calibri" w:eastAsia="Calibri" w:hAnsi="Calibri" w:cs="Calibri"/>
          <w:lang w:val="en-GB"/>
        </w:rPr>
        <w:t xml:space="preserve"> the error rates of firearm examiners</w:t>
      </w:r>
      <w:r w:rsidR="00013FCD">
        <w:rPr>
          <w:rFonts w:ascii="Calibri" w:eastAsia="Calibri" w:hAnsi="Calibri" w:cs="Calibri"/>
          <w:lang w:val="en-GB"/>
        </w:rPr>
        <w:t>, specifically focusing on their treatment of inconclusive results.</w:t>
      </w:r>
    </w:p>
    <w:p w14:paraId="74D71800" w14:textId="301D43D1" w:rsidR="0072508D" w:rsidRDefault="00013FCD" w:rsidP="00C76AB9">
      <w:pPr>
        <w:spacing w:after="240"/>
        <w:rPr>
          <w:rFonts w:ascii="Calibri" w:eastAsia="Calibri" w:hAnsi="Calibri" w:cs="Calibri"/>
          <w:lang w:val="en-GB"/>
        </w:rPr>
      </w:pPr>
      <w:r w:rsidRPr="63E04E73">
        <w:rPr>
          <w:rFonts w:ascii="Calibri" w:eastAsia="Calibri" w:hAnsi="Calibri" w:cs="Calibri"/>
          <w:lang w:val="en-GB"/>
        </w:rPr>
        <w:t xml:space="preserve">Her study was carried out in collaboration with Heike Hofmann and Alicia Carriquiry, two professors and statisticians at Iowa State University. </w:t>
      </w:r>
      <w:r w:rsidR="000565D1" w:rsidRPr="63E04E73">
        <w:rPr>
          <w:rFonts w:ascii="Calibri" w:eastAsia="Calibri" w:hAnsi="Calibri" w:cs="Calibri"/>
          <w:lang w:val="en-GB"/>
        </w:rPr>
        <w:t xml:space="preserve">Their paper specifically analysed </w:t>
      </w:r>
      <w:r w:rsidR="00043275" w:rsidRPr="63E04E73">
        <w:rPr>
          <w:rFonts w:ascii="Calibri" w:eastAsia="Calibri" w:hAnsi="Calibri" w:cs="Calibri"/>
          <w:lang w:val="en-GB"/>
        </w:rPr>
        <w:t>‘</w:t>
      </w:r>
      <w:r w:rsidR="000565D1" w:rsidRPr="63E04E73">
        <w:rPr>
          <w:rFonts w:ascii="Calibri" w:eastAsia="Calibri" w:hAnsi="Calibri" w:cs="Calibri"/>
          <w:lang w:val="en-GB"/>
        </w:rPr>
        <w:t>black</w:t>
      </w:r>
      <w:r w:rsidR="0072508D" w:rsidRPr="63E04E73">
        <w:rPr>
          <w:rFonts w:ascii="Calibri" w:eastAsia="Calibri" w:hAnsi="Calibri" w:cs="Calibri"/>
          <w:lang w:val="en-GB"/>
        </w:rPr>
        <w:t>-</w:t>
      </w:r>
      <w:r w:rsidR="000565D1" w:rsidRPr="63E04E73">
        <w:rPr>
          <w:rFonts w:ascii="Calibri" w:eastAsia="Calibri" w:hAnsi="Calibri" w:cs="Calibri"/>
          <w:lang w:val="en-GB"/>
        </w:rPr>
        <w:t>box studies</w:t>
      </w:r>
      <w:r w:rsidR="0072508D" w:rsidRPr="63E04E73">
        <w:rPr>
          <w:rFonts w:ascii="Calibri" w:eastAsia="Calibri" w:hAnsi="Calibri" w:cs="Calibri"/>
          <w:lang w:val="en-GB"/>
        </w:rPr>
        <w:t>’</w:t>
      </w:r>
      <w:r w:rsidR="000565D1" w:rsidRPr="63E04E73">
        <w:rPr>
          <w:rFonts w:ascii="Calibri" w:eastAsia="Calibri" w:hAnsi="Calibri" w:cs="Calibri"/>
          <w:lang w:val="en-GB"/>
        </w:rPr>
        <w:t>, which assess examiners</w:t>
      </w:r>
      <w:r w:rsidR="00B56525">
        <w:rPr>
          <w:rFonts w:ascii="Calibri" w:eastAsia="Calibri" w:hAnsi="Calibri" w:cs="Calibri"/>
          <w:lang w:val="en-GB"/>
        </w:rPr>
        <w:t>’</w:t>
      </w:r>
      <w:r w:rsidR="000565D1" w:rsidRPr="63E04E73">
        <w:rPr>
          <w:rFonts w:ascii="Calibri" w:eastAsia="Calibri" w:hAnsi="Calibri" w:cs="Calibri"/>
          <w:lang w:val="en-GB"/>
        </w:rPr>
        <w:t xml:space="preserve"> accuracy rates in the same way as objective laboratory tests: based on whether the conclusions</w:t>
      </w:r>
      <w:r w:rsidR="00B56525">
        <w:rPr>
          <w:rFonts w:ascii="Calibri" w:eastAsia="Calibri" w:hAnsi="Calibri" w:cs="Calibri"/>
          <w:lang w:val="en-GB"/>
        </w:rPr>
        <w:t xml:space="preserve"> </w:t>
      </w:r>
      <w:r w:rsidR="000565D1" w:rsidRPr="63E04E73">
        <w:rPr>
          <w:rFonts w:ascii="Calibri" w:eastAsia="Calibri" w:hAnsi="Calibri" w:cs="Calibri"/>
          <w:lang w:val="en-GB"/>
        </w:rPr>
        <w:t>are correct.</w:t>
      </w:r>
    </w:p>
    <w:p w14:paraId="5D3FA172" w14:textId="77777777" w:rsidR="0072508D" w:rsidRDefault="00ED674D" w:rsidP="00C76AB9">
      <w:pPr>
        <w:spacing w:after="240"/>
        <w:rPr>
          <w:rFonts w:ascii="Calibri" w:eastAsia="Calibri" w:hAnsi="Calibri" w:cs="Calibri"/>
          <w:lang w:val="en-GB"/>
        </w:rPr>
      </w:pPr>
      <w:r>
        <w:rPr>
          <w:rFonts w:ascii="Calibri" w:eastAsia="Calibri" w:hAnsi="Calibri" w:cs="Calibri"/>
          <w:lang w:val="en-GB"/>
        </w:rPr>
        <w:t>…</w:t>
      </w:r>
    </w:p>
    <w:p w14:paraId="71F0A0AD" w14:textId="77777777" w:rsidR="00CB733F" w:rsidRDefault="005B783F" w:rsidP="00C76AB9">
      <w:pPr>
        <w:spacing w:after="240"/>
        <w:rPr>
          <w:rFonts w:ascii="Calibri" w:eastAsia="Calibri" w:hAnsi="Calibri" w:cs="Calibri"/>
          <w:lang w:val="en-GB"/>
        </w:rPr>
      </w:pPr>
      <w:r>
        <w:rPr>
          <w:rFonts w:ascii="Calibri" w:eastAsia="Calibri" w:hAnsi="Calibri" w:cs="Calibri"/>
          <w:lang w:val="en-GB"/>
        </w:rPr>
        <w:t xml:space="preserve">When approaching classification problems, which entail the </w:t>
      </w:r>
      <w:r w:rsidR="00CB733F">
        <w:rPr>
          <w:rFonts w:ascii="Calibri" w:eastAsia="Calibri" w:hAnsi="Calibri" w:cs="Calibri"/>
          <w:lang w:val="en-GB"/>
        </w:rPr>
        <w:t>grouping</w:t>
      </w:r>
      <w:r>
        <w:rPr>
          <w:rFonts w:ascii="Calibri" w:eastAsia="Calibri" w:hAnsi="Calibri" w:cs="Calibri"/>
          <w:lang w:val="en-GB"/>
        </w:rPr>
        <w:t xml:space="preserve"> of data or items into specific categories, statisticians would generally estimate error rates </w:t>
      </w:r>
      <w:r w:rsidR="00AC650C">
        <w:rPr>
          <w:rFonts w:ascii="Calibri" w:eastAsia="Calibri" w:hAnsi="Calibri" w:cs="Calibri"/>
          <w:lang w:val="en-GB"/>
        </w:rPr>
        <w:t>by calculating the accuracy of predictions. In the case of firearm examination results, however, things are a bit more complicated</w:t>
      </w:r>
      <w:r w:rsidR="001A72E3">
        <w:rPr>
          <w:rFonts w:ascii="Calibri" w:eastAsia="Calibri" w:hAnsi="Calibri" w:cs="Calibri"/>
          <w:lang w:val="en-GB"/>
        </w:rPr>
        <w:t>.</w:t>
      </w:r>
    </w:p>
    <w:p w14:paraId="24A5E67A" w14:textId="77777777" w:rsidR="00CB733F" w:rsidRDefault="00094EEB" w:rsidP="00C76AB9">
      <w:pPr>
        <w:spacing w:after="240"/>
        <w:rPr>
          <w:rFonts w:ascii="Calibri" w:eastAsia="Calibri" w:hAnsi="Calibri" w:cs="Calibri"/>
          <w:lang w:val="en-GB"/>
        </w:rPr>
      </w:pPr>
      <w:r>
        <w:rPr>
          <w:rFonts w:ascii="Calibri" w:eastAsia="Calibri" w:hAnsi="Calibri" w:cs="Calibri"/>
          <w:lang w:val="en-GB"/>
        </w:rPr>
        <w:t>The treatment of</w:t>
      </w:r>
      <w:r w:rsidR="00AC650C">
        <w:rPr>
          <w:rFonts w:ascii="Calibri" w:eastAsia="Calibri" w:hAnsi="Calibri" w:cs="Calibri"/>
          <w:lang w:val="en-GB"/>
        </w:rPr>
        <w:t xml:space="preserve"> inconclusive results </w:t>
      </w:r>
      <w:r>
        <w:rPr>
          <w:rFonts w:ascii="Calibri" w:eastAsia="Calibri" w:hAnsi="Calibri" w:cs="Calibri"/>
          <w:lang w:val="en-GB"/>
        </w:rPr>
        <w:t>when</w:t>
      </w:r>
      <w:r w:rsidR="00AC650C">
        <w:rPr>
          <w:rFonts w:ascii="Calibri" w:eastAsia="Calibri" w:hAnsi="Calibri" w:cs="Calibri"/>
          <w:lang w:val="en-GB"/>
        </w:rPr>
        <w:t xml:space="preserve"> calculating</w:t>
      </w:r>
      <w:r w:rsidR="001A72E3">
        <w:rPr>
          <w:rFonts w:ascii="Calibri" w:eastAsia="Calibri" w:hAnsi="Calibri" w:cs="Calibri"/>
          <w:lang w:val="en-GB"/>
        </w:rPr>
        <w:t xml:space="preserve"> firearm examiner</w:t>
      </w:r>
      <w:r w:rsidR="00AC650C">
        <w:rPr>
          <w:rFonts w:ascii="Calibri" w:eastAsia="Calibri" w:hAnsi="Calibri" w:cs="Calibri"/>
          <w:lang w:val="en-GB"/>
        </w:rPr>
        <w:t xml:space="preserve"> error rates</w:t>
      </w:r>
      <w:r>
        <w:rPr>
          <w:rFonts w:ascii="Calibri" w:eastAsia="Calibri" w:hAnsi="Calibri" w:cs="Calibri"/>
          <w:lang w:val="en-GB"/>
        </w:rPr>
        <w:t xml:space="preserve"> can significantly impact a study’s outcome. </w:t>
      </w:r>
      <w:r w:rsidR="009764F5">
        <w:rPr>
          <w:rFonts w:ascii="Calibri" w:eastAsia="Calibri" w:hAnsi="Calibri" w:cs="Calibri"/>
          <w:lang w:val="en-GB"/>
        </w:rPr>
        <w:t xml:space="preserve">If an inconclusive result is considered </w:t>
      </w:r>
      <w:r w:rsidR="001A72E3">
        <w:rPr>
          <w:rFonts w:ascii="Calibri" w:eastAsia="Calibri" w:hAnsi="Calibri" w:cs="Calibri"/>
          <w:lang w:val="en-GB"/>
        </w:rPr>
        <w:t xml:space="preserve">to be </w:t>
      </w:r>
      <w:r w:rsidR="009764F5">
        <w:rPr>
          <w:rFonts w:ascii="Calibri" w:eastAsia="Calibri" w:hAnsi="Calibri" w:cs="Calibri"/>
          <w:lang w:val="en-GB"/>
        </w:rPr>
        <w:t xml:space="preserve">a decision that conveys with certainty the absence of conclusive data, then several inconclusive results would not </w:t>
      </w:r>
      <w:r w:rsidR="001A72E3">
        <w:rPr>
          <w:rFonts w:ascii="Calibri" w:eastAsia="Calibri" w:hAnsi="Calibri" w:cs="Calibri"/>
          <w:lang w:val="en-GB"/>
        </w:rPr>
        <w:t>translate into</w:t>
      </w:r>
      <w:r w:rsidR="009764F5">
        <w:rPr>
          <w:rFonts w:ascii="Calibri" w:eastAsia="Calibri" w:hAnsi="Calibri" w:cs="Calibri"/>
          <w:lang w:val="en-GB"/>
        </w:rPr>
        <w:t xml:space="preserve"> higher error rate</w:t>
      </w:r>
      <w:r w:rsidR="001A72E3">
        <w:rPr>
          <w:rFonts w:ascii="Calibri" w:eastAsia="Calibri" w:hAnsi="Calibri" w:cs="Calibri"/>
          <w:lang w:val="en-GB"/>
        </w:rPr>
        <w:t>s</w:t>
      </w:r>
      <w:r w:rsidR="009764F5">
        <w:rPr>
          <w:rFonts w:ascii="Calibri" w:eastAsia="Calibri" w:hAnsi="Calibri" w:cs="Calibri"/>
          <w:lang w:val="en-GB"/>
        </w:rPr>
        <w:t xml:space="preserve">. </w:t>
      </w:r>
      <w:r w:rsidR="00E504EF">
        <w:rPr>
          <w:rFonts w:ascii="Calibri" w:eastAsia="Calibri" w:hAnsi="Calibri" w:cs="Calibri"/>
          <w:lang w:val="en-GB"/>
        </w:rPr>
        <w:t xml:space="preserve">Contrarily, if they are perceived as incorrect results, then a high number of them would increase error rates. </w:t>
      </w:r>
    </w:p>
    <w:p w14:paraId="488BFEF2" w14:textId="77777777" w:rsidR="00CB733F" w:rsidRDefault="00A741F2" w:rsidP="00C76AB9">
      <w:pPr>
        <w:spacing w:after="240"/>
        <w:rPr>
          <w:rFonts w:ascii="Calibri" w:eastAsia="Calibri" w:hAnsi="Calibri" w:cs="Calibri"/>
          <w:lang w:val="en-GB"/>
        </w:rPr>
      </w:pPr>
      <w:r>
        <w:rPr>
          <w:rFonts w:ascii="Calibri" w:eastAsia="Calibri" w:hAnsi="Calibri" w:cs="Calibri"/>
          <w:lang w:val="en-GB"/>
        </w:rPr>
        <w:t>…</w:t>
      </w:r>
    </w:p>
    <w:p w14:paraId="6F64CB70" w14:textId="77777777" w:rsidR="00CB733F" w:rsidRDefault="00E504EF" w:rsidP="00C76AB9">
      <w:pPr>
        <w:spacing w:after="240"/>
        <w:rPr>
          <w:rFonts w:ascii="Calibri" w:eastAsia="Calibri" w:hAnsi="Calibri" w:cs="Calibri"/>
          <w:lang w:val="en-GB"/>
        </w:rPr>
      </w:pPr>
      <w:r>
        <w:rPr>
          <w:rFonts w:ascii="Calibri" w:eastAsia="Calibri" w:hAnsi="Calibri" w:cs="Calibri"/>
          <w:lang w:val="en-GB"/>
        </w:rPr>
        <w:t xml:space="preserve">Inconclusive results can be treated in three different ways when estimating the error rates of firearm examinations. They can either be excluded from error calculations, included as correct results, or included as incorrect results. </w:t>
      </w:r>
    </w:p>
    <w:p w14:paraId="41076FAE" w14:textId="77777777" w:rsidR="004F23BC" w:rsidRDefault="00E504EF" w:rsidP="00C76AB9">
      <w:pPr>
        <w:spacing w:after="240"/>
        <w:rPr>
          <w:rFonts w:ascii="Calibri" w:eastAsia="Calibri" w:hAnsi="Calibri" w:cs="Calibri"/>
          <w:lang w:val="en-GB"/>
        </w:rPr>
      </w:pPr>
      <w:r>
        <w:rPr>
          <w:rFonts w:ascii="Calibri" w:eastAsia="Calibri" w:hAnsi="Calibri" w:cs="Calibri"/>
          <w:lang w:val="en-GB"/>
        </w:rPr>
        <w:t>The way in which researchers treat inconclusive predictions, therefore</w:t>
      </w:r>
      <w:r w:rsidR="00FE7CF4">
        <w:rPr>
          <w:rFonts w:ascii="Calibri" w:eastAsia="Calibri" w:hAnsi="Calibri" w:cs="Calibri"/>
          <w:lang w:val="en-GB"/>
        </w:rPr>
        <w:t xml:space="preserve">, can have a huge impact on how the analyses are performed and on the final estimated error rates. As past studies considered these decisions differently, comparing them is not always easy. </w:t>
      </w:r>
    </w:p>
    <w:p w14:paraId="3931E80A" w14:textId="37C22AA6" w:rsidR="004F23BC" w:rsidRDefault="0095482B" w:rsidP="00C76AB9">
      <w:pPr>
        <w:spacing w:after="240"/>
        <w:rPr>
          <w:rFonts w:ascii="Calibri" w:eastAsia="Calibri" w:hAnsi="Calibri" w:cs="Calibri"/>
          <w:lang w:val="en-GB"/>
        </w:rPr>
      </w:pPr>
      <w:r w:rsidRPr="63E04E73">
        <w:rPr>
          <w:rFonts w:ascii="Calibri" w:eastAsia="Calibri" w:hAnsi="Calibri" w:cs="Calibri"/>
          <w:lang w:val="en-GB"/>
        </w:rPr>
        <w:t xml:space="preserve">In their paper, </w:t>
      </w:r>
      <w:r w:rsidR="00FE7CF4" w:rsidRPr="63E04E73">
        <w:rPr>
          <w:rFonts w:ascii="Calibri" w:eastAsia="Calibri" w:hAnsi="Calibri" w:cs="Calibri"/>
          <w:lang w:val="en-GB"/>
        </w:rPr>
        <w:t xml:space="preserve">Vanderplas, Hofmann and Carriquiry </w:t>
      </w:r>
      <w:r w:rsidRPr="63E04E73">
        <w:rPr>
          <w:rFonts w:ascii="Calibri" w:eastAsia="Calibri" w:hAnsi="Calibri" w:cs="Calibri"/>
          <w:lang w:val="en-GB"/>
        </w:rPr>
        <w:t xml:space="preserve">clearly outline how classification methods are usually evaluated. These methods are generally assessed based on their sensitivity, their ability to detect whether two objects are derived from a common source, and their specificity, </w:t>
      </w:r>
      <w:r w:rsidR="004F23BC" w:rsidRPr="63E04E73">
        <w:rPr>
          <w:rFonts w:ascii="Calibri" w:eastAsia="Calibri" w:hAnsi="Calibri" w:cs="Calibri"/>
          <w:lang w:val="en-GB"/>
        </w:rPr>
        <w:t xml:space="preserve">which describes </w:t>
      </w:r>
      <w:r w:rsidRPr="63E04E73">
        <w:rPr>
          <w:rFonts w:ascii="Calibri" w:eastAsia="Calibri" w:hAnsi="Calibri" w:cs="Calibri"/>
          <w:lang w:val="en-GB"/>
        </w:rPr>
        <w:t xml:space="preserve">their ability to confidently detect when two items do not match and come from different sources. </w:t>
      </w:r>
    </w:p>
    <w:p w14:paraId="04D7BE87" w14:textId="77777777" w:rsidR="004F23BC" w:rsidRDefault="00A82012" w:rsidP="00C76AB9">
      <w:pPr>
        <w:spacing w:after="240"/>
        <w:rPr>
          <w:rFonts w:ascii="Calibri" w:eastAsia="Calibri" w:hAnsi="Calibri" w:cs="Calibri"/>
          <w:lang w:val="en-GB"/>
        </w:rPr>
      </w:pPr>
      <w:r>
        <w:rPr>
          <w:rFonts w:ascii="Calibri" w:eastAsia="Calibri" w:hAnsi="Calibri" w:cs="Calibri"/>
          <w:lang w:val="en-GB"/>
        </w:rPr>
        <w:t xml:space="preserve">A different way of evaluating firearm classification methods </w:t>
      </w:r>
      <w:r w:rsidR="004F23BC">
        <w:rPr>
          <w:rFonts w:ascii="Calibri" w:eastAsia="Calibri" w:hAnsi="Calibri" w:cs="Calibri"/>
          <w:lang w:val="en-GB"/>
        </w:rPr>
        <w:t>involves</w:t>
      </w:r>
      <w:r>
        <w:rPr>
          <w:rFonts w:ascii="Calibri" w:eastAsia="Calibri" w:hAnsi="Calibri" w:cs="Calibri"/>
          <w:lang w:val="en-GB"/>
        </w:rPr>
        <w:t xml:space="preserve"> assessing the probability that two pieces of evidence come from the same source and the probability that they come from different sources. </w:t>
      </w:r>
    </w:p>
    <w:p w14:paraId="05DEC41A" w14:textId="77777777" w:rsidR="004F23BC" w:rsidRDefault="004D71BF" w:rsidP="00C76AB9">
      <w:pPr>
        <w:spacing w:after="240"/>
        <w:rPr>
          <w:rFonts w:ascii="Calibri" w:eastAsia="Calibri" w:hAnsi="Calibri" w:cs="Calibri"/>
          <w:lang w:val="en-GB"/>
        </w:rPr>
      </w:pPr>
      <w:r>
        <w:rPr>
          <w:rFonts w:ascii="Calibri" w:eastAsia="Calibri" w:hAnsi="Calibri" w:cs="Calibri"/>
          <w:lang w:val="en-GB"/>
        </w:rPr>
        <w:t>…</w:t>
      </w:r>
    </w:p>
    <w:p w14:paraId="5C2FADC5" w14:textId="6DBF77AC" w:rsidR="004F23BC" w:rsidRDefault="002B7071" w:rsidP="00C76AB9">
      <w:pPr>
        <w:spacing w:after="240"/>
        <w:rPr>
          <w:rFonts w:ascii="Calibri" w:eastAsia="Calibri" w:hAnsi="Calibri" w:cs="Calibri"/>
          <w:lang w:val="en-GB"/>
        </w:rPr>
      </w:pPr>
      <w:r w:rsidRPr="63E04E73">
        <w:rPr>
          <w:rFonts w:ascii="Calibri" w:eastAsia="Calibri" w:hAnsi="Calibri" w:cs="Calibri"/>
          <w:lang w:val="en-GB"/>
        </w:rPr>
        <w:t>Taking all these considerations into account, Vanderplas, Hofmann and Carriquiry examine</w:t>
      </w:r>
      <w:r w:rsidR="004F23BC" w:rsidRPr="63E04E73">
        <w:rPr>
          <w:rFonts w:ascii="Calibri" w:eastAsia="Calibri" w:hAnsi="Calibri" w:cs="Calibri"/>
          <w:lang w:val="en-GB"/>
        </w:rPr>
        <w:t>d</w:t>
      </w:r>
      <w:r w:rsidRPr="63E04E73">
        <w:rPr>
          <w:rFonts w:ascii="Calibri" w:eastAsia="Calibri" w:hAnsi="Calibri" w:cs="Calibri"/>
          <w:lang w:val="en-GB"/>
        </w:rPr>
        <w:t xml:space="preserve"> the results of ten of the most iconic past studies assessing the error rates of firearms examinations. To do this, they devised a framework that considers all the challenges and elements discussed in their paper. </w:t>
      </w:r>
    </w:p>
    <w:p w14:paraId="7BB3E8CB" w14:textId="7BAA6F79" w:rsidR="004F23BC" w:rsidRDefault="002B7071" w:rsidP="00C76AB9">
      <w:pPr>
        <w:spacing w:after="240"/>
        <w:rPr>
          <w:rFonts w:ascii="Calibri" w:eastAsia="Calibri" w:hAnsi="Calibri" w:cs="Calibri"/>
          <w:lang w:val="en-GB"/>
        </w:rPr>
      </w:pPr>
      <w:r w:rsidRPr="63E04E73">
        <w:rPr>
          <w:rFonts w:ascii="Calibri" w:eastAsia="Calibri" w:hAnsi="Calibri" w:cs="Calibri"/>
          <w:lang w:val="en-GB"/>
        </w:rPr>
        <w:lastRenderedPageBreak/>
        <w:t>Overall, the researchers found that there were stark differences in the rate</w:t>
      </w:r>
      <w:r w:rsidR="004F23BC" w:rsidRPr="63E04E73">
        <w:rPr>
          <w:rFonts w:ascii="Calibri" w:eastAsia="Calibri" w:hAnsi="Calibri" w:cs="Calibri"/>
          <w:lang w:val="en-GB"/>
        </w:rPr>
        <w:t>s</w:t>
      </w:r>
      <w:r w:rsidRPr="63E04E73">
        <w:rPr>
          <w:rFonts w:ascii="Calibri" w:eastAsia="Calibri" w:hAnsi="Calibri" w:cs="Calibri"/>
          <w:lang w:val="en-GB"/>
        </w:rPr>
        <w:t xml:space="preserve"> of inconclusive results in different studies and in the way</w:t>
      </w:r>
      <w:r w:rsidR="004F23BC" w:rsidRPr="63E04E73">
        <w:rPr>
          <w:rFonts w:ascii="Calibri" w:eastAsia="Calibri" w:hAnsi="Calibri" w:cs="Calibri"/>
          <w:lang w:val="en-GB"/>
        </w:rPr>
        <w:t>s</w:t>
      </w:r>
      <w:r w:rsidRPr="63E04E73">
        <w:rPr>
          <w:rFonts w:ascii="Calibri" w:eastAsia="Calibri" w:hAnsi="Calibri" w:cs="Calibri"/>
          <w:lang w:val="en-GB"/>
        </w:rPr>
        <w:t xml:space="preserve"> these results were treated in analyses. </w:t>
      </w:r>
      <w:r w:rsidR="005D1551" w:rsidRPr="63E04E73">
        <w:rPr>
          <w:rFonts w:ascii="Calibri" w:eastAsia="Calibri" w:hAnsi="Calibri" w:cs="Calibri"/>
          <w:lang w:val="en-GB"/>
        </w:rPr>
        <w:t xml:space="preserve">They also found that many estimations were unreliable or impossible to calculate, as they were based on problematic experimental procedures </w:t>
      </w:r>
      <w:r w:rsidR="00B56525">
        <w:rPr>
          <w:rFonts w:ascii="Calibri" w:eastAsia="Calibri" w:hAnsi="Calibri" w:cs="Calibri"/>
          <w:lang w:val="en-GB"/>
        </w:rPr>
        <w:t xml:space="preserve">or </w:t>
      </w:r>
      <w:r w:rsidR="005D1551" w:rsidRPr="63E04E73">
        <w:rPr>
          <w:rFonts w:ascii="Calibri" w:eastAsia="Calibri" w:hAnsi="Calibri" w:cs="Calibri"/>
          <w:lang w:val="en-GB"/>
        </w:rPr>
        <w:t>poorly designed experiments.</w:t>
      </w:r>
    </w:p>
    <w:p w14:paraId="089A43EA" w14:textId="57CC0950" w:rsidR="63E04E73" w:rsidRDefault="63E04E73">
      <w:pPr>
        <w:spacing w:after="240"/>
        <w:rPr>
          <w:rFonts w:ascii="Calibri" w:eastAsia="Calibri" w:hAnsi="Calibri" w:cs="Calibri"/>
          <w:lang w:val="en-GB"/>
        </w:rPr>
      </w:pPr>
      <w:r w:rsidRPr="63E04E73">
        <w:rPr>
          <w:rFonts w:ascii="Calibri" w:eastAsia="Calibri" w:hAnsi="Calibri" w:cs="Calibri"/>
          <w:lang w:val="en-GB"/>
        </w:rPr>
        <w:t>In the studies considered by the researchers, firearms examiners were more likely to make conclusive decisions when looking at evidence from the same source. When looking at evidence</w:t>
      </w:r>
      <w:r w:rsidR="00B56525">
        <w:rPr>
          <w:rFonts w:ascii="Calibri" w:eastAsia="Calibri" w:hAnsi="Calibri" w:cs="Calibri"/>
          <w:lang w:val="en-GB"/>
        </w:rPr>
        <w:t xml:space="preserve"> from </w:t>
      </w:r>
      <w:r w:rsidR="00B56525" w:rsidRPr="63E04E73">
        <w:rPr>
          <w:rFonts w:ascii="Calibri" w:eastAsia="Calibri" w:hAnsi="Calibri" w:cs="Calibri"/>
          <w:lang w:val="en-GB"/>
        </w:rPr>
        <w:t>different source</w:t>
      </w:r>
      <w:r w:rsidR="00B56525">
        <w:rPr>
          <w:rFonts w:ascii="Calibri" w:eastAsia="Calibri" w:hAnsi="Calibri" w:cs="Calibri"/>
          <w:lang w:val="en-GB"/>
        </w:rPr>
        <w:t>s</w:t>
      </w:r>
      <w:r w:rsidRPr="63E04E73">
        <w:rPr>
          <w:rFonts w:ascii="Calibri" w:eastAsia="Calibri" w:hAnsi="Calibri" w:cs="Calibri"/>
          <w:lang w:val="en-GB"/>
        </w:rPr>
        <w:t>, examiners were more likely to render inconclusive decisions. This may indicate a process bias or reflect examiner training, but it means that firearms examiners are more willing to evaluate evidence that helps the prosecution and</w:t>
      </w:r>
      <w:r w:rsidR="00B56525">
        <w:rPr>
          <w:rFonts w:ascii="Calibri" w:eastAsia="Calibri" w:hAnsi="Calibri" w:cs="Calibri"/>
          <w:lang w:val="en-GB"/>
        </w:rPr>
        <w:t xml:space="preserve"> are</w:t>
      </w:r>
      <w:r w:rsidRPr="63E04E73">
        <w:rPr>
          <w:rFonts w:ascii="Calibri" w:eastAsia="Calibri" w:hAnsi="Calibri" w:cs="Calibri"/>
          <w:lang w:val="en-GB"/>
        </w:rPr>
        <w:t xml:space="preserve"> less willing to decisively evaluate evidence that helps the defence.</w:t>
      </w:r>
    </w:p>
    <w:p w14:paraId="1C17A904" w14:textId="10C0C6A2" w:rsidR="004F23BC" w:rsidRDefault="00A23C9C" w:rsidP="00C76AB9">
      <w:pPr>
        <w:spacing w:after="240"/>
        <w:rPr>
          <w:rFonts w:ascii="Calibri" w:eastAsia="Calibri" w:hAnsi="Calibri" w:cs="Calibri"/>
          <w:lang w:val="en-GB"/>
        </w:rPr>
      </w:pPr>
      <w:r>
        <w:rPr>
          <w:rFonts w:ascii="Calibri" w:eastAsia="Calibri" w:hAnsi="Calibri" w:cs="Calibri"/>
          <w:lang w:val="en-GB"/>
        </w:rPr>
        <w:t>…</w:t>
      </w:r>
    </w:p>
    <w:p w14:paraId="2BAD0F50" w14:textId="262AFC07" w:rsidR="00E3668B" w:rsidRDefault="00132BA3" w:rsidP="00C76AB9">
      <w:pPr>
        <w:spacing w:after="240"/>
        <w:rPr>
          <w:rFonts w:ascii="Calibri" w:eastAsia="Calibri" w:hAnsi="Calibri" w:cs="Calibri"/>
          <w:lang w:val="en-GB"/>
        </w:rPr>
      </w:pPr>
      <w:r w:rsidRPr="63E04E73">
        <w:rPr>
          <w:rFonts w:ascii="Calibri" w:eastAsia="Calibri" w:hAnsi="Calibri" w:cs="Calibri"/>
          <w:lang w:val="en-GB"/>
        </w:rPr>
        <w:t>Vanderplas, Hofmann, and Carriquiry concluded that many existing error rate</w:t>
      </w:r>
      <w:r w:rsidR="00E3668B" w:rsidRPr="63E04E73">
        <w:rPr>
          <w:rFonts w:ascii="Calibri" w:eastAsia="Calibri" w:hAnsi="Calibri" w:cs="Calibri"/>
          <w:lang w:val="en-GB"/>
        </w:rPr>
        <w:t xml:space="preserve"> </w:t>
      </w:r>
      <w:r w:rsidRPr="63E04E73">
        <w:rPr>
          <w:rFonts w:ascii="Calibri" w:eastAsia="Calibri" w:hAnsi="Calibri" w:cs="Calibri"/>
          <w:lang w:val="en-GB"/>
        </w:rPr>
        <w:t xml:space="preserve">estimates for firearm examinations </w:t>
      </w:r>
      <w:r w:rsidR="00F245B4" w:rsidRPr="63E04E73">
        <w:rPr>
          <w:rFonts w:ascii="Calibri" w:eastAsia="Calibri" w:hAnsi="Calibri" w:cs="Calibri"/>
          <w:lang w:val="en-GB"/>
        </w:rPr>
        <w:t xml:space="preserve">are unreliable. They emphasise the need for new studies that are based on large, representative samples of examiners who are asked to make several sets of single-comparison predictions. In addition, the authors suggest that error rates reported from these types of studies are not necessarily the </w:t>
      </w:r>
      <w:r w:rsidR="00B56525">
        <w:rPr>
          <w:rFonts w:ascii="Calibri" w:eastAsia="Calibri" w:hAnsi="Calibri" w:cs="Calibri"/>
          <w:lang w:val="en-GB"/>
        </w:rPr>
        <w:t xml:space="preserve">most useful </w:t>
      </w:r>
      <w:r w:rsidR="00F245B4" w:rsidRPr="63E04E73">
        <w:rPr>
          <w:rFonts w:ascii="Calibri" w:eastAsia="Calibri" w:hAnsi="Calibri" w:cs="Calibri"/>
          <w:lang w:val="en-GB"/>
        </w:rPr>
        <w:t xml:space="preserve">information </w:t>
      </w:r>
      <w:r w:rsidR="00B56525">
        <w:rPr>
          <w:rFonts w:ascii="Calibri" w:eastAsia="Calibri" w:hAnsi="Calibri" w:cs="Calibri"/>
          <w:lang w:val="en-GB"/>
        </w:rPr>
        <w:t>for</w:t>
      </w:r>
      <w:r w:rsidR="00F245B4" w:rsidRPr="63E04E73">
        <w:rPr>
          <w:rFonts w:ascii="Calibri" w:eastAsia="Calibri" w:hAnsi="Calibri" w:cs="Calibri"/>
          <w:lang w:val="en-GB"/>
        </w:rPr>
        <w:t xml:space="preserve"> juries</w:t>
      </w:r>
      <w:r w:rsidR="00B56525">
        <w:rPr>
          <w:rFonts w:ascii="Calibri" w:eastAsia="Calibri" w:hAnsi="Calibri" w:cs="Calibri"/>
          <w:lang w:val="en-GB"/>
        </w:rPr>
        <w:t>. Instead,</w:t>
      </w:r>
      <w:r w:rsidR="00F245B4" w:rsidRPr="63E04E73">
        <w:rPr>
          <w:rFonts w:ascii="Calibri" w:eastAsia="Calibri" w:hAnsi="Calibri" w:cs="Calibri"/>
          <w:lang w:val="en-GB"/>
        </w:rPr>
        <w:t xml:space="preserve"> jur</w:t>
      </w:r>
      <w:r w:rsidR="00C67FB2">
        <w:rPr>
          <w:rFonts w:ascii="Calibri" w:eastAsia="Calibri" w:hAnsi="Calibri" w:cs="Calibri"/>
          <w:lang w:val="en-GB"/>
        </w:rPr>
        <w:t>ie</w:t>
      </w:r>
      <w:r w:rsidR="00F245B4" w:rsidRPr="63E04E73">
        <w:rPr>
          <w:rFonts w:ascii="Calibri" w:eastAsia="Calibri" w:hAnsi="Calibri" w:cs="Calibri"/>
          <w:lang w:val="en-GB"/>
        </w:rPr>
        <w:t xml:space="preserve">s should be presented with probabilities that reflect the information known about the case. </w:t>
      </w:r>
    </w:p>
    <w:p w14:paraId="110C5598" w14:textId="77777777" w:rsidR="003D7B8B" w:rsidRDefault="00F245B4" w:rsidP="00E3668B">
      <w:pPr>
        <w:spacing w:after="240"/>
        <w:rPr>
          <w:rFonts w:ascii="Calibri" w:eastAsia="Calibri" w:hAnsi="Calibri" w:cs="Calibri"/>
          <w:lang w:val="en-GB"/>
        </w:rPr>
      </w:pPr>
      <w:r>
        <w:rPr>
          <w:rFonts w:ascii="Calibri" w:eastAsia="Calibri" w:hAnsi="Calibri" w:cs="Calibri"/>
          <w:lang w:val="en-GB"/>
        </w:rPr>
        <w:t xml:space="preserve">At the end of their paper, the researchers also </w:t>
      </w:r>
      <w:r w:rsidR="004F5413">
        <w:rPr>
          <w:rFonts w:ascii="Calibri" w:eastAsia="Calibri" w:hAnsi="Calibri" w:cs="Calibri"/>
          <w:lang w:val="en-GB"/>
        </w:rPr>
        <w:t>outline</w:t>
      </w:r>
      <w:r>
        <w:rPr>
          <w:rFonts w:ascii="Calibri" w:eastAsia="Calibri" w:hAnsi="Calibri" w:cs="Calibri"/>
          <w:lang w:val="en-GB"/>
        </w:rPr>
        <w:t xml:space="preserve"> </w:t>
      </w:r>
      <w:r w:rsidR="004F5413">
        <w:rPr>
          <w:rFonts w:ascii="Calibri" w:eastAsia="Calibri" w:hAnsi="Calibri" w:cs="Calibri"/>
          <w:lang w:val="en-GB"/>
        </w:rPr>
        <w:t xml:space="preserve">elements </w:t>
      </w:r>
      <w:r>
        <w:rPr>
          <w:rFonts w:ascii="Calibri" w:eastAsia="Calibri" w:hAnsi="Calibri" w:cs="Calibri"/>
          <w:lang w:val="en-GB"/>
        </w:rPr>
        <w:t xml:space="preserve">that would make studies in this area more reliable. </w:t>
      </w:r>
      <w:r w:rsidR="004F5413">
        <w:rPr>
          <w:rFonts w:ascii="Calibri" w:eastAsia="Calibri" w:hAnsi="Calibri" w:cs="Calibri"/>
          <w:lang w:val="en-GB"/>
        </w:rPr>
        <w:t xml:space="preserve">For instance, they suggest </w:t>
      </w:r>
      <w:r w:rsidR="00E3668B">
        <w:rPr>
          <w:rFonts w:ascii="Calibri" w:eastAsia="Calibri" w:hAnsi="Calibri" w:cs="Calibri"/>
          <w:lang w:val="en-GB"/>
        </w:rPr>
        <w:t>that more</w:t>
      </w:r>
      <w:r w:rsidR="004F5413">
        <w:rPr>
          <w:rFonts w:ascii="Calibri" w:eastAsia="Calibri" w:hAnsi="Calibri" w:cs="Calibri"/>
          <w:lang w:val="en-GB"/>
        </w:rPr>
        <w:t xml:space="preserve"> </w:t>
      </w:r>
      <w:r w:rsidR="00E3668B">
        <w:rPr>
          <w:rFonts w:ascii="Calibri" w:eastAsia="Calibri" w:hAnsi="Calibri" w:cs="Calibri"/>
          <w:lang w:val="en-GB"/>
        </w:rPr>
        <w:t>‘</w:t>
      </w:r>
      <w:r w:rsidR="004F5413">
        <w:rPr>
          <w:rFonts w:ascii="Calibri" w:eastAsia="Calibri" w:hAnsi="Calibri" w:cs="Calibri"/>
          <w:lang w:val="en-GB"/>
        </w:rPr>
        <w:t>open</w:t>
      </w:r>
      <w:r w:rsidR="00E3668B">
        <w:rPr>
          <w:rFonts w:ascii="Calibri" w:eastAsia="Calibri" w:hAnsi="Calibri" w:cs="Calibri"/>
          <w:lang w:val="en-GB"/>
        </w:rPr>
        <w:t>-</w:t>
      </w:r>
      <w:r w:rsidR="004F5413">
        <w:rPr>
          <w:rFonts w:ascii="Calibri" w:eastAsia="Calibri" w:hAnsi="Calibri" w:cs="Calibri"/>
          <w:lang w:val="en-GB"/>
        </w:rPr>
        <w:t>set</w:t>
      </w:r>
      <w:r w:rsidR="00E3668B">
        <w:rPr>
          <w:rFonts w:ascii="Calibri" w:eastAsia="Calibri" w:hAnsi="Calibri" w:cs="Calibri"/>
          <w:lang w:val="en-GB"/>
        </w:rPr>
        <w:t>’</w:t>
      </w:r>
      <w:r w:rsidR="004F5413">
        <w:rPr>
          <w:rFonts w:ascii="Calibri" w:eastAsia="Calibri" w:hAnsi="Calibri" w:cs="Calibri"/>
          <w:lang w:val="en-GB"/>
        </w:rPr>
        <w:t xml:space="preserve"> </w:t>
      </w:r>
      <w:r w:rsidR="00E3668B">
        <w:rPr>
          <w:rFonts w:ascii="Calibri" w:eastAsia="Calibri" w:hAnsi="Calibri" w:cs="Calibri"/>
          <w:lang w:val="en-GB"/>
        </w:rPr>
        <w:t>studies should be performed</w:t>
      </w:r>
      <w:r w:rsidR="004F5413">
        <w:rPr>
          <w:rFonts w:ascii="Calibri" w:eastAsia="Calibri" w:hAnsi="Calibri" w:cs="Calibri"/>
          <w:lang w:val="en-GB"/>
        </w:rPr>
        <w:t>, where</w:t>
      </w:r>
      <w:r w:rsidR="00444750">
        <w:rPr>
          <w:rFonts w:ascii="Calibri" w:eastAsia="Calibri" w:hAnsi="Calibri" w:cs="Calibri"/>
          <w:lang w:val="en-GB"/>
        </w:rPr>
        <w:t xml:space="preserve"> </w:t>
      </w:r>
      <w:r w:rsidR="003D7B8B">
        <w:rPr>
          <w:rFonts w:ascii="Calibri" w:eastAsia="Calibri" w:hAnsi="Calibri" w:cs="Calibri"/>
          <w:lang w:val="en-GB"/>
        </w:rPr>
        <w:t>some of the pieces of evidence presented to an examiner</w:t>
      </w:r>
      <w:r w:rsidR="003D7B8B" w:rsidRPr="003D7B8B">
        <w:rPr>
          <w:rFonts w:ascii="Calibri" w:eastAsia="Calibri" w:hAnsi="Calibri" w:cs="Calibri"/>
          <w:lang w:val="en-GB"/>
        </w:rPr>
        <w:t xml:space="preserve"> may originate from </w:t>
      </w:r>
      <w:r w:rsidR="003D7B8B">
        <w:rPr>
          <w:rFonts w:ascii="Calibri" w:eastAsia="Calibri" w:hAnsi="Calibri" w:cs="Calibri"/>
          <w:lang w:val="en-GB"/>
        </w:rPr>
        <w:t xml:space="preserve">different </w:t>
      </w:r>
      <w:r w:rsidR="003D7B8B" w:rsidRPr="003D7B8B">
        <w:rPr>
          <w:rFonts w:ascii="Calibri" w:eastAsia="Calibri" w:hAnsi="Calibri" w:cs="Calibri"/>
          <w:lang w:val="en-GB"/>
        </w:rPr>
        <w:t>sources</w:t>
      </w:r>
      <w:r w:rsidR="00E3668B">
        <w:rPr>
          <w:rFonts w:ascii="Calibri" w:eastAsia="Calibri" w:hAnsi="Calibri" w:cs="Calibri"/>
          <w:lang w:val="en-GB"/>
        </w:rPr>
        <w:t xml:space="preserve">. Such open-set studies </w:t>
      </w:r>
      <w:r w:rsidR="00E3668B" w:rsidRPr="00E3668B">
        <w:rPr>
          <w:rFonts w:ascii="Calibri" w:eastAsia="Calibri" w:hAnsi="Calibri" w:cs="Calibri"/>
          <w:lang w:val="en-GB"/>
        </w:rPr>
        <w:t>remove</w:t>
      </w:r>
      <w:r w:rsidR="00E3668B">
        <w:rPr>
          <w:rFonts w:ascii="Calibri" w:eastAsia="Calibri" w:hAnsi="Calibri" w:cs="Calibri"/>
          <w:lang w:val="en-GB"/>
        </w:rPr>
        <w:t xml:space="preserve"> any</w:t>
      </w:r>
      <w:r w:rsidR="00E3668B" w:rsidRPr="00E3668B">
        <w:rPr>
          <w:rFonts w:ascii="Calibri" w:eastAsia="Calibri" w:hAnsi="Calibri" w:cs="Calibri"/>
          <w:lang w:val="en-GB"/>
        </w:rPr>
        <w:t xml:space="preserve"> </w:t>
      </w:r>
      <w:r w:rsidR="003D7B8B">
        <w:rPr>
          <w:rFonts w:ascii="Calibri" w:eastAsia="Calibri" w:hAnsi="Calibri" w:cs="Calibri"/>
          <w:lang w:val="en-GB"/>
        </w:rPr>
        <w:t>assumption that</w:t>
      </w:r>
      <w:r w:rsidR="00E3668B" w:rsidRPr="00E3668B">
        <w:rPr>
          <w:rFonts w:ascii="Calibri" w:eastAsia="Calibri" w:hAnsi="Calibri" w:cs="Calibri"/>
          <w:lang w:val="en-GB"/>
        </w:rPr>
        <w:t xml:space="preserve"> an examiner might have about whether a comparison is guaranteed to match </w:t>
      </w:r>
      <w:r w:rsidR="003D7B8B">
        <w:rPr>
          <w:rFonts w:ascii="Calibri" w:eastAsia="Calibri" w:hAnsi="Calibri" w:cs="Calibri"/>
          <w:lang w:val="en-GB"/>
        </w:rPr>
        <w:t>a given weapon or bullet, for example</w:t>
      </w:r>
      <w:r w:rsidR="00E3668B">
        <w:rPr>
          <w:rFonts w:ascii="Calibri" w:eastAsia="Calibri" w:hAnsi="Calibri" w:cs="Calibri"/>
          <w:lang w:val="en-GB"/>
        </w:rPr>
        <w:t>.</w:t>
      </w:r>
      <w:r w:rsidR="004F5413">
        <w:rPr>
          <w:rFonts w:ascii="Calibri" w:eastAsia="Calibri" w:hAnsi="Calibri" w:cs="Calibri"/>
          <w:lang w:val="en-GB"/>
        </w:rPr>
        <w:t xml:space="preserve"> </w:t>
      </w:r>
      <w:r w:rsidR="003D7B8B">
        <w:rPr>
          <w:rFonts w:ascii="Calibri" w:eastAsia="Calibri" w:hAnsi="Calibri" w:cs="Calibri"/>
          <w:lang w:val="en-GB"/>
        </w:rPr>
        <w:t xml:space="preserve">The researchers also recommend </w:t>
      </w:r>
      <w:r w:rsidR="004F5413">
        <w:rPr>
          <w:rFonts w:ascii="Calibri" w:eastAsia="Calibri" w:hAnsi="Calibri" w:cs="Calibri"/>
          <w:lang w:val="en-GB"/>
        </w:rPr>
        <w:t>the random allocation of different test kits to participants, and the inclusion of more challenging samples for examinations.</w:t>
      </w:r>
    </w:p>
    <w:p w14:paraId="5F287FAA" w14:textId="14549856" w:rsidR="0000111A" w:rsidRDefault="00EB6AAF" w:rsidP="00E3668B">
      <w:pPr>
        <w:spacing w:after="240"/>
        <w:rPr>
          <w:rFonts w:ascii="Calibri" w:eastAsia="Calibri" w:hAnsi="Calibri" w:cs="Calibri"/>
          <w:lang w:val="en-GB"/>
        </w:rPr>
      </w:pPr>
      <w:r>
        <w:rPr>
          <w:rFonts w:ascii="Calibri" w:eastAsia="Calibri" w:hAnsi="Calibri" w:cs="Calibri"/>
          <w:lang w:val="en-GB"/>
        </w:rPr>
        <w:t>In the future, the</w:t>
      </w:r>
      <w:r w:rsidR="003D7B8B">
        <w:rPr>
          <w:rFonts w:ascii="Calibri" w:eastAsia="Calibri" w:hAnsi="Calibri" w:cs="Calibri"/>
          <w:lang w:val="en-GB"/>
        </w:rPr>
        <w:t xml:space="preserve"> team’s</w:t>
      </w:r>
      <w:r>
        <w:rPr>
          <w:rFonts w:ascii="Calibri" w:eastAsia="Calibri" w:hAnsi="Calibri" w:cs="Calibri"/>
          <w:lang w:val="en-GB"/>
        </w:rPr>
        <w:t xml:space="preserve"> </w:t>
      </w:r>
      <w:r w:rsidR="004F5413">
        <w:rPr>
          <w:rFonts w:ascii="Calibri" w:eastAsia="Calibri" w:hAnsi="Calibri" w:cs="Calibri"/>
          <w:lang w:val="en-GB"/>
        </w:rPr>
        <w:t xml:space="preserve">suggestions and proposed experimental </w:t>
      </w:r>
      <w:r>
        <w:rPr>
          <w:rFonts w:ascii="Calibri" w:eastAsia="Calibri" w:hAnsi="Calibri" w:cs="Calibri"/>
          <w:lang w:val="en-GB"/>
        </w:rPr>
        <w:t xml:space="preserve">approach could be used to estimate the error rates of firearm examiners more reliably in forensic laboratories worldwide. </w:t>
      </w:r>
      <w:r w:rsidR="001171F0">
        <w:rPr>
          <w:rFonts w:ascii="Calibri" w:eastAsia="Calibri" w:hAnsi="Calibri" w:cs="Calibri"/>
          <w:lang w:val="en-GB"/>
        </w:rPr>
        <w:t xml:space="preserve">This would </w:t>
      </w:r>
      <w:r w:rsidR="00236BB2">
        <w:rPr>
          <w:rFonts w:ascii="Calibri" w:eastAsia="Calibri" w:hAnsi="Calibri" w:cs="Calibri"/>
          <w:lang w:val="en-GB"/>
        </w:rPr>
        <w:t>give judges and juries a better picture of</w:t>
      </w:r>
      <w:r w:rsidR="001171F0">
        <w:rPr>
          <w:rFonts w:ascii="Calibri" w:eastAsia="Calibri" w:hAnsi="Calibri" w:cs="Calibri"/>
          <w:lang w:val="en-GB"/>
        </w:rPr>
        <w:t xml:space="preserve"> how </w:t>
      </w:r>
      <w:r w:rsidR="003D7B8B">
        <w:rPr>
          <w:rFonts w:ascii="Calibri" w:eastAsia="Calibri" w:hAnsi="Calibri" w:cs="Calibri"/>
          <w:lang w:val="en-GB"/>
        </w:rPr>
        <w:t xml:space="preserve">accurate the testimonies of firearm examiners </w:t>
      </w:r>
      <w:r w:rsidR="00236BB2">
        <w:rPr>
          <w:rFonts w:ascii="Calibri" w:eastAsia="Calibri" w:hAnsi="Calibri" w:cs="Calibri"/>
          <w:lang w:val="en-GB"/>
        </w:rPr>
        <w:t>are</w:t>
      </w:r>
      <w:r w:rsidR="00444750">
        <w:rPr>
          <w:rFonts w:ascii="Calibri" w:eastAsia="Calibri" w:hAnsi="Calibri" w:cs="Calibri"/>
          <w:lang w:val="en-GB"/>
        </w:rPr>
        <w:t>, potentially helping to reduce wrongful convictions and ensuring the sentencing of dangerous criminals</w:t>
      </w:r>
      <w:r w:rsidR="00FD3AC1">
        <w:rPr>
          <w:rFonts w:ascii="Calibri" w:eastAsia="Calibri" w:hAnsi="Calibri" w:cs="Calibri"/>
          <w:lang w:val="en-GB"/>
        </w:rPr>
        <w:t xml:space="preserve">. </w:t>
      </w:r>
    </w:p>
    <w:p w14:paraId="6DB4E709" w14:textId="77777777" w:rsidR="00236BB2" w:rsidRDefault="00236BB2" w:rsidP="00122D22">
      <w:pPr>
        <w:spacing w:after="240"/>
        <w:rPr>
          <w:rFonts w:ascii="Calibri" w:eastAsia="Calibri" w:hAnsi="Calibri" w:cs="Calibri"/>
          <w:lang w:val="en-GB"/>
        </w:rPr>
      </w:pPr>
      <w:r>
        <w:rPr>
          <w:rFonts w:ascii="Calibri" w:eastAsia="Calibri" w:hAnsi="Calibri" w:cs="Calibri"/>
          <w:lang w:val="en-GB"/>
        </w:rPr>
        <w:t>…</w:t>
      </w:r>
    </w:p>
    <w:p w14:paraId="0000001D" w14:textId="61C89F9B" w:rsidR="007D5B9F" w:rsidRPr="000470C4" w:rsidRDefault="00C11150" w:rsidP="00122D22">
      <w:pPr>
        <w:spacing w:after="240"/>
        <w:rPr>
          <w:rFonts w:ascii="Calibri" w:eastAsia="Calibri" w:hAnsi="Calibri" w:cs="Calibri"/>
          <w:lang w:val="en-GB"/>
        </w:rPr>
      </w:pPr>
      <w:r w:rsidRPr="00C11F01">
        <w:rPr>
          <w:rFonts w:ascii="Calibri" w:eastAsia="Calibri" w:hAnsi="Calibri" w:cs="Calibri"/>
          <w:lang w:val="en-GB"/>
        </w:rPr>
        <w:t xml:space="preserve">This SciPod is a </w:t>
      </w:r>
      <w:r w:rsidR="00CD05F8">
        <w:rPr>
          <w:rFonts w:ascii="Calibri" w:eastAsia="Calibri" w:hAnsi="Calibri" w:cs="Calibri"/>
          <w:lang w:val="en-GB"/>
        </w:rPr>
        <w:t xml:space="preserve">summary of </w:t>
      </w:r>
      <w:r w:rsidR="005B3799">
        <w:rPr>
          <w:rFonts w:ascii="Calibri" w:eastAsia="Calibri" w:hAnsi="Calibri" w:cs="Calibri"/>
          <w:lang w:val="en-GB"/>
        </w:rPr>
        <w:t>the paper ‘</w:t>
      </w:r>
      <w:r w:rsidR="00EC46C9">
        <w:rPr>
          <w:rFonts w:ascii="Calibri" w:eastAsia="Calibri" w:hAnsi="Calibri" w:cs="Calibri"/>
          <w:lang w:val="en-GB"/>
        </w:rPr>
        <w:t>Treatment of inconclusives in the AFT</w:t>
      </w:r>
      <w:r w:rsidR="00236BB2">
        <w:rPr>
          <w:rFonts w:ascii="Calibri" w:eastAsia="Calibri" w:hAnsi="Calibri" w:cs="Calibri"/>
          <w:lang w:val="en-GB"/>
        </w:rPr>
        <w:t>E</w:t>
      </w:r>
      <w:r w:rsidR="00EC46C9">
        <w:rPr>
          <w:rFonts w:ascii="Calibri" w:eastAsia="Calibri" w:hAnsi="Calibri" w:cs="Calibri"/>
          <w:lang w:val="en-GB"/>
        </w:rPr>
        <w:t xml:space="preserve"> range of conclusions’</w:t>
      </w:r>
      <w:r w:rsidR="00EC46C9" w:rsidRPr="00EC46C9">
        <w:rPr>
          <w:rFonts w:ascii="Calibri" w:eastAsia="Calibri" w:hAnsi="Calibri" w:cs="Calibri"/>
          <w:i/>
          <w:iCs/>
          <w:lang w:val="en-GB"/>
        </w:rPr>
        <w:t xml:space="preserve">, </w:t>
      </w:r>
      <w:r w:rsidR="00EC46C9">
        <w:rPr>
          <w:rFonts w:ascii="Calibri" w:eastAsia="Calibri" w:hAnsi="Calibri" w:cs="Calibri"/>
          <w:i/>
          <w:iCs/>
          <w:lang w:val="en-GB"/>
        </w:rPr>
        <w:t xml:space="preserve">Law, Probability and </w:t>
      </w:r>
      <w:r w:rsidR="00EC46C9" w:rsidRPr="00EC46C9">
        <w:rPr>
          <w:rFonts w:ascii="Calibri" w:eastAsia="Calibri" w:hAnsi="Calibri" w:cs="Calibri"/>
          <w:lang w:val="en-GB"/>
        </w:rPr>
        <w:t>Risk</w:t>
      </w:r>
      <w:r w:rsidR="00EC46C9">
        <w:rPr>
          <w:rFonts w:ascii="Calibri" w:eastAsia="Calibri" w:hAnsi="Calibri" w:cs="Calibri"/>
          <w:lang w:val="en-GB"/>
        </w:rPr>
        <w:t>, 202</w:t>
      </w:r>
      <w:r w:rsidR="00236BB2">
        <w:rPr>
          <w:rFonts w:ascii="Calibri" w:eastAsia="Calibri" w:hAnsi="Calibri" w:cs="Calibri"/>
          <w:lang w:val="en-GB"/>
        </w:rPr>
        <w:t xml:space="preserve">0, 19, </w:t>
      </w:r>
      <w:r w:rsidR="00236BB2" w:rsidRPr="00236BB2">
        <w:rPr>
          <w:rFonts w:ascii="Calibri" w:eastAsia="Calibri" w:hAnsi="Calibri" w:cs="Calibri"/>
          <w:lang w:val="en-GB"/>
        </w:rPr>
        <w:t>317–364</w:t>
      </w:r>
      <w:r w:rsidR="00EC46C9">
        <w:rPr>
          <w:rFonts w:ascii="Calibri" w:eastAsia="Calibri" w:hAnsi="Calibri" w:cs="Calibri"/>
          <w:lang w:val="en-GB"/>
        </w:rPr>
        <w:t xml:space="preserve">. </w:t>
      </w:r>
      <w:hyperlink r:id="rId6" w:history="1">
        <w:r w:rsidR="00236BB2" w:rsidRPr="0081398B">
          <w:rPr>
            <w:rStyle w:val="Hyperlink"/>
            <w:rFonts w:ascii="Calibri" w:eastAsia="Calibri" w:hAnsi="Calibri" w:cs="Calibri"/>
            <w:lang w:val="en-GB"/>
          </w:rPr>
          <w:t>doi.org/10.1093/lpr/mgab002</w:t>
        </w:r>
      </w:hyperlink>
      <w:r w:rsidR="00236BB2">
        <w:rPr>
          <w:rFonts w:ascii="Calibri" w:eastAsia="Calibri" w:hAnsi="Calibri" w:cs="Calibri"/>
          <w:lang w:val="en-GB"/>
        </w:rPr>
        <w:t xml:space="preserve"> </w:t>
      </w:r>
    </w:p>
    <w:p w14:paraId="2859618E" w14:textId="5A7BC019" w:rsidR="00CD05F8" w:rsidRPr="00CD05F8" w:rsidRDefault="00C11150" w:rsidP="00CD05F8">
      <w:pPr>
        <w:spacing w:after="240"/>
        <w:rPr>
          <w:rFonts w:ascii="Calibri" w:eastAsia="Calibri" w:hAnsi="Calibri" w:cs="Calibri"/>
          <w:lang w:val="en-GB"/>
        </w:rPr>
      </w:pPr>
      <w:r w:rsidRPr="00C11F01">
        <w:rPr>
          <w:rFonts w:ascii="Calibri" w:eastAsia="Calibri" w:hAnsi="Calibri" w:cs="Calibri"/>
          <w:lang w:val="en-GB"/>
        </w:rPr>
        <w:t>For further information, you can connect with</w:t>
      </w:r>
      <w:r w:rsidR="00D00783">
        <w:rPr>
          <w:rFonts w:ascii="Calibri" w:eastAsia="Calibri" w:hAnsi="Calibri" w:cs="Calibri"/>
          <w:lang w:val="en-GB"/>
        </w:rPr>
        <w:t xml:space="preserve"> Dr</w:t>
      </w:r>
      <w:r w:rsidRPr="00C11F01">
        <w:rPr>
          <w:rFonts w:ascii="Calibri" w:eastAsia="Calibri" w:hAnsi="Calibri" w:cs="Calibri"/>
          <w:lang w:val="en-GB"/>
        </w:rPr>
        <w:t xml:space="preserve"> </w:t>
      </w:r>
      <w:r w:rsidR="00EC46C9">
        <w:rPr>
          <w:rFonts w:ascii="Calibri" w:eastAsia="Calibri" w:hAnsi="Calibri" w:cs="Calibri"/>
          <w:lang w:val="en-GB"/>
        </w:rPr>
        <w:t xml:space="preserve">Susan Vanderplas at </w:t>
      </w:r>
      <w:hyperlink r:id="rId7" w:history="1">
        <w:r w:rsidR="00EC46C9" w:rsidRPr="00E858D5">
          <w:rPr>
            <w:rStyle w:val="Hyperlink"/>
            <w:rFonts w:ascii="Calibri" w:eastAsia="Calibri" w:hAnsi="Calibri" w:cs="Calibri"/>
            <w:lang w:val="en-GB"/>
          </w:rPr>
          <w:t>susan.vanderplas@unl.edu</w:t>
        </w:r>
      </w:hyperlink>
      <w:r w:rsidR="00EC46C9">
        <w:rPr>
          <w:rFonts w:ascii="Calibri" w:eastAsia="Calibri" w:hAnsi="Calibri" w:cs="Calibri"/>
          <w:lang w:val="en-GB"/>
        </w:rPr>
        <w:t xml:space="preserve"> </w:t>
      </w:r>
      <w:r w:rsidR="001000E2">
        <w:rPr>
          <w:rFonts w:ascii="Calibri" w:eastAsia="Calibri" w:hAnsi="Calibri" w:cs="Calibri"/>
          <w:lang w:val="en-GB"/>
        </w:rPr>
        <w:t xml:space="preserve"> </w:t>
      </w:r>
    </w:p>
    <w:p w14:paraId="0000001E" w14:textId="38666C91" w:rsidR="007D5B9F" w:rsidRPr="00C11F01" w:rsidRDefault="007D5B9F" w:rsidP="004F7043">
      <w:pPr>
        <w:spacing w:after="240"/>
        <w:rPr>
          <w:rFonts w:ascii="Calibri" w:eastAsia="Calibri" w:hAnsi="Calibri" w:cs="Calibri"/>
          <w:lang w:val="en-GB"/>
        </w:rPr>
      </w:pPr>
    </w:p>
    <w:sectPr w:rsidR="007D5B9F" w:rsidRPr="00C11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5BBA" w14:textId="77777777" w:rsidR="00792B53" w:rsidRDefault="00792B53" w:rsidP="001C4003">
      <w:pPr>
        <w:spacing w:line="240" w:lineRule="auto"/>
      </w:pPr>
      <w:r>
        <w:separator/>
      </w:r>
    </w:p>
  </w:endnote>
  <w:endnote w:type="continuationSeparator" w:id="0">
    <w:p w14:paraId="6EED6576" w14:textId="77777777" w:rsidR="00792B53" w:rsidRDefault="00792B53"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1F7D" w14:textId="77777777" w:rsidR="00792B53" w:rsidRDefault="00792B53" w:rsidP="001C4003">
      <w:pPr>
        <w:spacing w:line="240" w:lineRule="auto"/>
      </w:pPr>
      <w:r>
        <w:separator/>
      </w:r>
    </w:p>
  </w:footnote>
  <w:footnote w:type="continuationSeparator" w:id="0">
    <w:p w14:paraId="752786BD" w14:textId="77777777" w:rsidR="00792B53" w:rsidRDefault="00792B53"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13FCD"/>
    <w:rsid w:val="00021A2D"/>
    <w:rsid w:val="0002221A"/>
    <w:rsid w:val="00023A2A"/>
    <w:rsid w:val="0002525E"/>
    <w:rsid w:val="0002533D"/>
    <w:rsid w:val="00031337"/>
    <w:rsid w:val="00033A5A"/>
    <w:rsid w:val="00043002"/>
    <w:rsid w:val="00043275"/>
    <w:rsid w:val="000456D1"/>
    <w:rsid w:val="000470C4"/>
    <w:rsid w:val="00053F0A"/>
    <w:rsid w:val="000565D1"/>
    <w:rsid w:val="00057A55"/>
    <w:rsid w:val="00061CDC"/>
    <w:rsid w:val="0006284A"/>
    <w:rsid w:val="000651CC"/>
    <w:rsid w:val="00066A86"/>
    <w:rsid w:val="00070F17"/>
    <w:rsid w:val="00072858"/>
    <w:rsid w:val="000860BB"/>
    <w:rsid w:val="0009404E"/>
    <w:rsid w:val="00094BA5"/>
    <w:rsid w:val="00094EEB"/>
    <w:rsid w:val="000A2543"/>
    <w:rsid w:val="000A29FE"/>
    <w:rsid w:val="000B4E5C"/>
    <w:rsid w:val="000C14BC"/>
    <w:rsid w:val="000C69DA"/>
    <w:rsid w:val="000D27FE"/>
    <w:rsid w:val="000D5E8A"/>
    <w:rsid w:val="000D7604"/>
    <w:rsid w:val="000E1E53"/>
    <w:rsid w:val="000E2525"/>
    <w:rsid w:val="000E4F6E"/>
    <w:rsid w:val="000F0CAB"/>
    <w:rsid w:val="000F6327"/>
    <w:rsid w:val="001000E2"/>
    <w:rsid w:val="001115B0"/>
    <w:rsid w:val="00114165"/>
    <w:rsid w:val="001157B9"/>
    <w:rsid w:val="001171F0"/>
    <w:rsid w:val="00122D22"/>
    <w:rsid w:val="001242D1"/>
    <w:rsid w:val="00124A1B"/>
    <w:rsid w:val="0012648F"/>
    <w:rsid w:val="00126F9D"/>
    <w:rsid w:val="00132BA3"/>
    <w:rsid w:val="0013530F"/>
    <w:rsid w:val="001353BC"/>
    <w:rsid w:val="00143AC3"/>
    <w:rsid w:val="00144A0D"/>
    <w:rsid w:val="00146BAE"/>
    <w:rsid w:val="00151E3B"/>
    <w:rsid w:val="00155BA9"/>
    <w:rsid w:val="00162EF1"/>
    <w:rsid w:val="00165144"/>
    <w:rsid w:val="001701C3"/>
    <w:rsid w:val="0017024D"/>
    <w:rsid w:val="001710D0"/>
    <w:rsid w:val="0017631C"/>
    <w:rsid w:val="0017756D"/>
    <w:rsid w:val="00180B67"/>
    <w:rsid w:val="00184BB3"/>
    <w:rsid w:val="00185E30"/>
    <w:rsid w:val="001A1329"/>
    <w:rsid w:val="001A21EA"/>
    <w:rsid w:val="001A7093"/>
    <w:rsid w:val="001A72E3"/>
    <w:rsid w:val="001B2DA5"/>
    <w:rsid w:val="001B32FC"/>
    <w:rsid w:val="001C0BB6"/>
    <w:rsid w:val="001C22CF"/>
    <w:rsid w:val="001C2D44"/>
    <w:rsid w:val="001C4003"/>
    <w:rsid w:val="001D016F"/>
    <w:rsid w:val="001D20EA"/>
    <w:rsid w:val="001D382A"/>
    <w:rsid w:val="001D444E"/>
    <w:rsid w:val="001D4DB4"/>
    <w:rsid w:val="001D6101"/>
    <w:rsid w:val="001D65B9"/>
    <w:rsid w:val="001E0666"/>
    <w:rsid w:val="001E2022"/>
    <w:rsid w:val="001E529A"/>
    <w:rsid w:val="001F31E8"/>
    <w:rsid w:val="001F49C2"/>
    <w:rsid w:val="00200F92"/>
    <w:rsid w:val="002026C2"/>
    <w:rsid w:val="0020506B"/>
    <w:rsid w:val="00205146"/>
    <w:rsid w:val="00205311"/>
    <w:rsid w:val="0020661E"/>
    <w:rsid w:val="002123ED"/>
    <w:rsid w:val="00213113"/>
    <w:rsid w:val="0021358C"/>
    <w:rsid w:val="002155B3"/>
    <w:rsid w:val="0021637B"/>
    <w:rsid w:val="00222EA3"/>
    <w:rsid w:val="00236BB2"/>
    <w:rsid w:val="0024061F"/>
    <w:rsid w:val="002424B7"/>
    <w:rsid w:val="00243497"/>
    <w:rsid w:val="002435D0"/>
    <w:rsid w:val="00245513"/>
    <w:rsid w:val="00257414"/>
    <w:rsid w:val="00260517"/>
    <w:rsid w:val="00261959"/>
    <w:rsid w:val="00262BB4"/>
    <w:rsid w:val="00263996"/>
    <w:rsid w:val="00264B27"/>
    <w:rsid w:val="00271563"/>
    <w:rsid w:val="0027531C"/>
    <w:rsid w:val="00275D21"/>
    <w:rsid w:val="00280ADD"/>
    <w:rsid w:val="00284312"/>
    <w:rsid w:val="002872FD"/>
    <w:rsid w:val="00290BC9"/>
    <w:rsid w:val="00293198"/>
    <w:rsid w:val="00293A5E"/>
    <w:rsid w:val="00293E83"/>
    <w:rsid w:val="00297257"/>
    <w:rsid w:val="002A1535"/>
    <w:rsid w:val="002A7B57"/>
    <w:rsid w:val="002B6721"/>
    <w:rsid w:val="002B7071"/>
    <w:rsid w:val="002C2C60"/>
    <w:rsid w:val="002C2F76"/>
    <w:rsid w:val="002C43B7"/>
    <w:rsid w:val="002D00AD"/>
    <w:rsid w:val="002D4365"/>
    <w:rsid w:val="002E1B66"/>
    <w:rsid w:val="002E6F01"/>
    <w:rsid w:val="002F1ADF"/>
    <w:rsid w:val="00302412"/>
    <w:rsid w:val="00305897"/>
    <w:rsid w:val="00305D01"/>
    <w:rsid w:val="003101D6"/>
    <w:rsid w:val="00314D78"/>
    <w:rsid w:val="00315A38"/>
    <w:rsid w:val="00322137"/>
    <w:rsid w:val="003238BD"/>
    <w:rsid w:val="0033021D"/>
    <w:rsid w:val="0033680E"/>
    <w:rsid w:val="003435AA"/>
    <w:rsid w:val="00344FB2"/>
    <w:rsid w:val="00351441"/>
    <w:rsid w:val="00354514"/>
    <w:rsid w:val="0037277B"/>
    <w:rsid w:val="00377A89"/>
    <w:rsid w:val="00377D50"/>
    <w:rsid w:val="003817D6"/>
    <w:rsid w:val="0038788C"/>
    <w:rsid w:val="00391329"/>
    <w:rsid w:val="00391DEF"/>
    <w:rsid w:val="003922DF"/>
    <w:rsid w:val="003931D9"/>
    <w:rsid w:val="003976F6"/>
    <w:rsid w:val="003A2DF5"/>
    <w:rsid w:val="003A3554"/>
    <w:rsid w:val="003A401D"/>
    <w:rsid w:val="003B29B6"/>
    <w:rsid w:val="003B5CAF"/>
    <w:rsid w:val="003B6BA3"/>
    <w:rsid w:val="003C2182"/>
    <w:rsid w:val="003D7B8B"/>
    <w:rsid w:val="003E3C14"/>
    <w:rsid w:val="003E42C3"/>
    <w:rsid w:val="003F2C64"/>
    <w:rsid w:val="003F33ED"/>
    <w:rsid w:val="00400A42"/>
    <w:rsid w:val="00404836"/>
    <w:rsid w:val="00413D31"/>
    <w:rsid w:val="0042117F"/>
    <w:rsid w:val="0042192D"/>
    <w:rsid w:val="00424B32"/>
    <w:rsid w:val="00431CA5"/>
    <w:rsid w:val="00437D82"/>
    <w:rsid w:val="004446C2"/>
    <w:rsid w:val="00444750"/>
    <w:rsid w:val="00444E70"/>
    <w:rsid w:val="004451CD"/>
    <w:rsid w:val="00450CA7"/>
    <w:rsid w:val="00452B96"/>
    <w:rsid w:val="004545E3"/>
    <w:rsid w:val="00456CDD"/>
    <w:rsid w:val="00463005"/>
    <w:rsid w:val="00466BCB"/>
    <w:rsid w:val="00467299"/>
    <w:rsid w:val="00470FAA"/>
    <w:rsid w:val="00490E76"/>
    <w:rsid w:val="00497F23"/>
    <w:rsid w:val="004A40B7"/>
    <w:rsid w:val="004B25CE"/>
    <w:rsid w:val="004B3365"/>
    <w:rsid w:val="004B5BB1"/>
    <w:rsid w:val="004C4B5E"/>
    <w:rsid w:val="004D2FC6"/>
    <w:rsid w:val="004D3351"/>
    <w:rsid w:val="004D40C7"/>
    <w:rsid w:val="004D71BF"/>
    <w:rsid w:val="004E040C"/>
    <w:rsid w:val="004E42CD"/>
    <w:rsid w:val="004E6455"/>
    <w:rsid w:val="004F04A9"/>
    <w:rsid w:val="004F16ED"/>
    <w:rsid w:val="004F23BC"/>
    <w:rsid w:val="004F4777"/>
    <w:rsid w:val="004F5413"/>
    <w:rsid w:val="004F7043"/>
    <w:rsid w:val="00501CA4"/>
    <w:rsid w:val="00501CF6"/>
    <w:rsid w:val="00503876"/>
    <w:rsid w:val="0050449F"/>
    <w:rsid w:val="00504840"/>
    <w:rsid w:val="00507329"/>
    <w:rsid w:val="00507D21"/>
    <w:rsid w:val="005119EB"/>
    <w:rsid w:val="0052186B"/>
    <w:rsid w:val="0052531B"/>
    <w:rsid w:val="0052597E"/>
    <w:rsid w:val="00532F95"/>
    <w:rsid w:val="00533644"/>
    <w:rsid w:val="005336FD"/>
    <w:rsid w:val="00533C3B"/>
    <w:rsid w:val="00545150"/>
    <w:rsid w:val="005477BF"/>
    <w:rsid w:val="00550532"/>
    <w:rsid w:val="00552390"/>
    <w:rsid w:val="00556321"/>
    <w:rsid w:val="005644BE"/>
    <w:rsid w:val="0058066C"/>
    <w:rsid w:val="00581B85"/>
    <w:rsid w:val="00592E37"/>
    <w:rsid w:val="00593EDA"/>
    <w:rsid w:val="005A1ED5"/>
    <w:rsid w:val="005A5605"/>
    <w:rsid w:val="005B3799"/>
    <w:rsid w:val="005B5A12"/>
    <w:rsid w:val="005B60CA"/>
    <w:rsid w:val="005B6985"/>
    <w:rsid w:val="005B783F"/>
    <w:rsid w:val="005C3F1F"/>
    <w:rsid w:val="005C5225"/>
    <w:rsid w:val="005C618C"/>
    <w:rsid w:val="005C7825"/>
    <w:rsid w:val="005D0612"/>
    <w:rsid w:val="005D1551"/>
    <w:rsid w:val="005E0E81"/>
    <w:rsid w:val="005E5B47"/>
    <w:rsid w:val="00602752"/>
    <w:rsid w:val="00603FFD"/>
    <w:rsid w:val="006049B6"/>
    <w:rsid w:val="00605B33"/>
    <w:rsid w:val="0061066D"/>
    <w:rsid w:val="00614AD8"/>
    <w:rsid w:val="0062023E"/>
    <w:rsid w:val="00626FAD"/>
    <w:rsid w:val="006271B0"/>
    <w:rsid w:val="00627D5E"/>
    <w:rsid w:val="00640986"/>
    <w:rsid w:val="006416D8"/>
    <w:rsid w:val="0064303E"/>
    <w:rsid w:val="00645D43"/>
    <w:rsid w:val="00645EED"/>
    <w:rsid w:val="00667843"/>
    <w:rsid w:val="00670AA3"/>
    <w:rsid w:val="006716CE"/>
    <w:rsid w:val="00671F35"/>
    <w:rsid w:val="006753B0"/>
    <w:rsid w:val="0067583C"/>
    <w:rsid w:val="006772E3"/>
    <w:rsid w:val="006841A0"/>
    <w:rsid w:val="0068577C"/>
    <w:rsid w:val="006933F9"/>
    <w:rsid w:val="00693880"/>
    <w:rsid w:val="0069426F"/>
    <w:rsid w:val="0069468C"/>
    <w:rsid w:val="006A3AE6"/>
    <w:rsid w:val="006A7C84"/>
    <w:rsid w:val="006B2C1F"/>
    <w:rsid w:val="006B4268"/>
    <w:rsid w:val="006B43B8"/>
    <w:rsid w:val="006B75B3"/>
    <w:rsid w:val="006C156B"/>
    <w:rsid w:val="006C4A93"/>
    <w:rsid w:val="006C65C7"/>
    <w:rsid w:val="006C773D"/>
    <w:rsid w:val="006E61E4"/>
    <w:rsid w:val="006F13F9"/>
    <w:rsid w:val="00703E63"/>
    <w:rsid w:val="0071106C"/>
    <w:rsid w:val="00717579"/>
    <w:rsid w:val="00720276"/>
    <w:rsid w:val="00721BE7"/>
    <w:rsid w:val="007220C5"/>
    <w:rsid w:val="00724F85"/>
    <w:rsid w:val="0072508D"/>
    <w:rsid w:val="00727A8E"/>
    <w:rsid w:val="0073091E"/>
    <w:rsid w:val="00732470"/>
    <w:rsid w:val="007443C7"/>
    <w:rsid w:val="0075052D"/>
    <w:rsid w:val="00750702"/>
    <w:rsid w:val="00752074"/>
    <w:rsid w:val="00752A1E"/>
    <w:rsid w:val="007617CB"/>
    <w:rsid w:val="00762670"/>
    <w:rsid w:val="0076272E"/>
    <w:rsid w:val="00762EB1"/>
    <w:rsid w:val="0076526B"/>
    <w:rsid w:val="007652D5"/>
    <w:rsid w:val="007702E8"/>
    <w:rsid w:val="007706F7"/>
    <w:rsid w:val="00781AC5"/>
    <w:rsid w:val="007834EF"/>
    <w:rsid w:val="00785B5D"/>
    <w:rsid w:val="00786089"/>
    <w:rsid w:val="007860B5"/>
    <w:rsid w:val="00792B53"/>
    <w:rsid w:val="00793609"/>
    <w:rsid w:val="00794D9F"/>
    <w:rsid w:val="00796B72"/>
    <w:rsid w:val="007A0A3D"/>
    <w:rsid w:val="007B1AE5"/>
    <w:rsid w:val="007B5F08"/>
    <w:rsid w:val="007B6EAC"/>
    <w:rsid w:val="007C1939"/>
    <w:rsid w:val="007C5FED"/>
    <w:rsid w:val="007C6AD3"/>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8049CB"/>
    <w:rsid w:val="008103F2"/>
    <w:rsid w:val="00813906"/>
    <w:rsid w:val="00814D45"/>
    <w:rsid w:val="00815BAA"/>
    <w:rsid w:val="008212C0"/>
    <w:rsid w:val="00823356"/>
    <w:rsid w:val="00824976"/>
    <w:rsid w:val="00826F8A"/>
    <w:rsid w:val="0083166A"/>
    <w:rsid w:val="008345E5"/>
    <w:rsid w:val="008423F5"/>
    <w:rsid w:val="00844BC4"/>
    <w:rsid w:val="0085038E"/>
    <w:rsid w:val="0085325F"/>
    <w:rsid w:val="00853C3C"/>
    <w:rsid w:val="0085BDAA"/>
    <w:rsid w:val="00865C66"/>
    <w:rsid w:val="00867020"/>
    <w:rsid w:val="00875413"/>
    <w:rsid w:val="008764B4"/>
    <w:rsid w:val="0088546A"/>
    <w:rsid w:val="008906DB"/>
    <w:rsid w:val="0089170C"/>
    <w:rsid w:val="0089469D"/>
    <w:rsid w:val="00894774"/>
    <w:rsid w:val="00897DC6"/>
    <w:rsid w:val="008B0A3B"/>
    <w:rsid w:val="008B4A20"/>
    <w:rsid w:val="008D48FE"/>
    <w:rsid w:val="008D62EF"/>
    <w:rsid w:val="008E05AA"/>
    <w:rsid w:val="008E0AD3"/>
    <w:rsid w:val="008E3AE2"/>
    <w:rsid w:val="008F203D"/>
    <w:rsid w:val="008F2E1B"/>
    <w:rsid w:val="00900A68"/>
    <w:rsid w:val="00901483"/>
    <w:rsid w:val="0090405A"/>
    <w:rsid w:val="009054BC"/>
    <w:rsid w:val="009208BC"/>
    <w:rsid w:val="00920CAC"/>
    <w:rsid w:val="00927C19"/>
    <w:rsid w:val="0093764A"/>
    <w:rsid w:val="00941D6E"/>
    <w:rsid w:val="00942295"/>
    <w:rsid w:val="0094231B"/>
    <w:rsid w:val="00942B27"/>
    <w:rsid w:val="00944DE2"/>
    <w:rsid w:val="0095482B"/>
    <w:rsid w:val="00957F87"/>
    <w:rsid w:val="00961C0F"/>
    <w:rsid w:val="009648D3"/>
    <w:rsid w:val="00964B17"/>
    <w:rsid w:val="00966879"/>
    <w:rsid w:val="0097170A"/>
    <w:rsid w:val="009747AA"/>
    <w:rsid w:val="009764F5"/>
    <w:rsid w:val="00980416"/>
    <w:rsid w:val="00981573"/>
    <w:rsid w:val="00984D72"/>
    <w:rsid w:val="009875E7"/>
    <w:rsid w:val="009964E3"/>
    <w:rsid w:val="009A1D6D"/>
    <w:rsid w:val="009A4308"/>
    <w:rsid w:val="009A4D59"/>
    <w:rsid w:val="009A6465"/>
    <w:rsid w:val="009A765A"/>
    <w:rsid w:val="009B495E"/>
    <w:rsid w:val="009B4B98"/>
    <w:rsid w:val="009B7B49"/>
    <w:rsid w:val="009C1AD6"/>
    <w:rsid w:val="009D4E5F"/>
    <w:rsid w:val="009D5A73"/>
    <w:rsid w:val="009D6B4D"/>
    <w:rsid w:val="009E0E0C"/>
    <w:rsid w:val="009E77CD"/>
    <w:rsid w:val="009F0310"/>
    <w:rsid w:val="009F453C"/>
    <w:rsid w:val="009F52CC"/>
    <w:rsid w:val="00A02D64"/>
    <w:rsid w:val="00A03CF4"/>
    <w:rsid w:val="00A131B6"/>
    <w:rsid w:val="00A16003"/>
    <w:rsid w:val="00A23C9C"/>
    <w:rsid w:val="00A254D1"/>
    <w:rsid w:val="00A260AF"/>
    <w:rsid w:val="00A30538"/>
    <w:rsid w:val="00A35CC1"/>
    <w:rsid w:val="00A40D25"/>
    <w:rsid w:val="00A42522"/>
    <w:rsid w:val="00A42F38"/>
    <w:rsid w:val="00A43AA2"/>
    <w:rsid w:val="00A57C04"/>
    <w:rsid w:val="00A60413"/>
    <w:rsid w:val="00A66E63"/>
    <w:rsid w:val="00A741F2"/>
    <w:rsid w:val="00A74909"/>
    <w:rsid w:val="00A81FFE"/>
    <w:rsid w:val="00A82012"/>
    <w:rsid w:val="00A8243B"/>
    <w:rsid w:val="00A941D5"/>
    <w:rsid w:val="00A97CA5"/>
    <w:rsid w:val="00AA02BC"/>
    <w:rsid w:val="00AA105C"/>
    <w:rsid w:val="00AA2B7B"/>
    <w:rsid w:val="00AA346F"/>
    <w:rsid w:val="00AB0C71"/>
    <w:rsid w:val="00AB0F92"/>
    <w:rsid w:val="00AB225A"/>
    <w:rsid w:val="00AB7E96"/>
    <w:rsid w:val="00AC4470"/>
    <w:rsid w:val="00AC603E"/>
    <w:rsid w:val="00AC650C"/>
    <w:rsid w:val="00AC6BEB"/>
    <w:rsid w:val="00AD03DC"/>
    <w:rsid w:val="00AE276F"/>
    <w:rsid w:val="00AE2CB6"/>
    <w:rsid w:val="00AF2AFB"/>
    <w:rsid w:val="00AF4069"/>
    <w:rsid w:val="00AF51EF"/>
    <w:rsid w:val="00AF5BBE"/>
    <w:rsid w:val="00B0454B"/>
    <w:rsid w:val="00B07C10"/>
    <w:rsid w:val="00B15B62"/>
    <w:rsid w:val="00B256FF"/>
    <w:rsid w:val="00B267F2"/>
    <w:rsid w:val="00B27BBC"/>
    <w:rsid w:val="00B33044"/>
    <w:rsid w:val="00B338DB"/>
    <w:rsid w:val="00B34BC1"/>
    <w:rsid w:val="00B3757F"/>
    <w:rsid w:val="00B37C67"/>
    <w:rsid w:val="00B37EC6"/>
    <w:rsid w:val="00B423E7"/>
    <w:rsid w:val="00B4396B"/>
    <w:rsid w:val="00B516EC"/>
    <w:rsid w:val="00B56525"/>
    <w:rsid w:val="00B639A9"/>
    <w:rsid w:val="00B64314"/>
    <w:rsid w:val="00B646CE"/>
    <w:rsid w:val="00B66877"/>
    <w:rsid w:val="00B70BD2"/>
    <w:rsid w:val="00B8067E"/>
    <w:rsid w:val="00B830CA"/>
    <w:rsid w:val="00B876FA"/>
    <w:rsid w:val="00B95023"/>
    <w:rsid w:val="00BA300C"/>
    <w:rsid w:val="00BA547F"/>
    <w:rsid w:val="00BB0F77"/>
    <w:rsid w:val="00BB730C"/>
    <w:rsid w:val="00BC07BF"/>
    <w:rsid w:val="00BC1D63"/>
    <w:rsid w:val="00BD389C"/>
    <w:rsid w:val="00BD440A"/>
    <w:rsid w:val="00BE30CA"/>
    <w:rsid w:val="00BE3B1D"/>
    <w:rsid w:val="00BF0C85"/>
    <w:rsid w:val="00BF3654"/>
    <w:rsid w:val="00BF3A90"/>
    <w:rsid w:val="00BF6E8B"/>
    <w:rsid w:val="00C01419"/>
    <w:rsid w:val="00C02685"/>
    <w:rsid w:val="00C10FC9"/>
    <w:rsid w:val="00C11150"/>
    <w:rsid w:val="00C11F01"/>
    <w:rsid w:val="00C12AC9"/>
    <w:rsid w:val="00C144C9"/>
    <w:rsid w:val="00C1621A"/>
    <w:rsid w:val="00C17599"/>
    <w:rsid w:val="00C24216"/>
    <w:rsid w:val="00C25637"/>
    <w:rsid w:val="00C27B1A"/>
    <w:rsid w:val="00C3270F"/>
    <w:rsid w:val="00C334AF"/>
    <w:rsid w:val="00C34B2D"/>
    <w:rsid w:val="00C3503D"/>
    <w:rsid w:val="00C355B1"/>
    <w:rsid w:val="00C356B1"/>
    <w:rsid w:val="00C401BF"/>
    <w:rsid w:val="00C42E9D"/>
    <w:rsid w:val="00C51DE8"/>
    <w:rsid w:val="00C52AE9"/>
    <w:rsid w:val="00C53311"/>
    <w:rsid w:val="00C6074C"/>
    <w:rsid w:val="00C61B61"/>
    <w:rsid w:val="00C67893"/>
    <w:rsid w:val="00C67FB2"/>
    <w:rsid w:val="00C740B9"/>
    <w:rsid w:val="00C75581"/>
    <w:rsid w:val="00C764E8"/>
    <w:rsid w:val="00C76AB9"/>
    <w:rsid w:val="00C81BC7"/>
    <w:rsid w:val="00C82CB7"/>
    <w:rsid w:val="00C84146"/>
    <w:rsid w:val="00C87D80"/>
    <w:rsid w:val="00C90E85"/>
    <w:rsid w:val="00C938AD"/>
    <w:rsid w:val="00C947D6"/>
    <w:rsid w:val="00C95B0B"/>
    <w:rsid w:val="00CA0308"/>
    <w:rsid w:val="00CA2767"/>
    <w:rsid w:val="00CA39B8"/>
    <w:rsid w:val="00CA7E7B"/>
    <w:rsid w:val="00CB29FC"/>
    <w:rsid w:val="00CB3748"/>
    <w:rsid w:val="00CB733F"/>
    <w:rsid w:val="00CC0459"/>
    <w:rsid w:val="00CC0C06"/>
    <w:rsid w:val="00CC2233"/>
    <w:rsid w:val="00CC2DBC"/>
    <w:rsid w:val="00CC3A5B"/>
    <w:rsid w:val="00CC3C1A"/>
    <w:rsid w:val="00CC744E"/>
    <w:rsid w:val="00CC7DC5"/>
    <w:rsid w:val="00CC7F83"/>
    <w:rsid w:val="00CD05F8"/>
    <w:rsid w:val="00CD22D9"/>
    <w:rsid w:val="00CD3273"/>
    <w:rsid w:val="00CD5333"/>
    <w:rsid w:val="00CE037E"/>
    <w:rsid w:val="00CE0782"/>
    <w:rsid w:val="00CF14B6"/>
    <w:rsid w:val="00CF2DC0"/>
    <w:rsid w:val="00CF5C7D"/>
    <w:rsid w:val="00D00783"/>
    <w:rsid w:val="00D0473B"/>
    <w:rsid w:val="00D067FC"/>
    <w:rsid w:val="00D10079"/>
    <w:rsid w:val="00D10CF7"/>
    <w:rsid w:val="00D11359"/>
    <w:rsid w:val="00D127BF"/>
    <w:rsid w:val="00D13164"/>
    <w:rsid w:val="00D13331"/>
    <w:rsid w:val="00D218A3"/>
    <w:rsid w:val="00D235D2"/>
    <w:rsid w:val="00D2523C"/>
    <w:rsid w:val="00D25965"/>
    <w:rsid w:val="00D25FCA"/>
    <w:rsid w:val="00D27551"/>
    <w:rsid w:val="00D30172"/>
    <w:rsid w:val="00D5527E"/>
    <w:rsid w:val="00D56C8A"/>
    <w:rsid w:val="00D612D3"/>
    <w:rsid w:val="00D64C8C"/>
    <w:rsid w:val="00D65156"/>
    <w:rsid w:val="00D654B6"/>
    <w:rsid w:val="00D65705"/>
    <w:rsid w:val="00D70878"/>
    <w:rsid w:val="00D7574D"/>
    <w:rsid w:val="00D802DF"/>
    <w:rsid w:val="00D9146C"/>
    <w:rsid w:val="00DA18FE"/>
    <w:rsid w:val="00DB0FBC"/>
    <w:rsid w:val="00DB458D"/>
    <w:rsid w:val="00DB69F9"/>
    <w:rsid w:val="00DC1D86"/>
    <w:rsid w:val="00DC4048"/>
    <w:rsid w:val="00DC60B2"/>
    <w:rsid w:val="00DD441C"/>
    <w:rsid w:val="00DD712F"/>
    <w:rsid w:val="00DE6388"/>
    <w:rsid w:val="00DE6949"/>
    <w:rsid w:val="00DF3284"/>
    <w:rsid w:val="00DF4B0B"/>
    <w:rsid w:val="00E1409C"/>
    <w:rsid w:val="00E153FE"/>
    <w:rsid w:val="00E211D4"/>
    <w:rsid w:val="00E24028"/>
    <w:rsid w:val="00E3051D"/>
    <w:rsid w:val="00E32D0A"/>
    <w:rsid w:val="00E3668B"/>
    <w:rsid w:val="00E37415"/>
    <w:rsid w:val="00E457E6"/>
    <w:rsid w:val="00E46B83"/>
    <w:rsid w:val="00E504EF"/>
    <w:rsid w:val="00E50BDB"/>
    <w:rsid w:val="00E52499"/>
    <w:rsid w:val="00E55013"/>
    <w:rsid w:val="00E574FC"/>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B6AAF"/>
    <w:rsid w:val="00EB7283"/>
    <w:rsid w:val="00EC192C"/>
    <w:rsid w:val="00EC3220"/>
    <w:rsid w:val="00EC3DA8"/>
    <w:rsid w:val="00EC46C9"/>
    <w:rsid w:val="00EC4E40"/>
    <w:rsid w:val="00ED0286"/>
    <w:rsid w:val="00ED21BE"/>
    <w:rsid w:val="00ED674D"/>
    <w:rsid w:val="00EE072E"/>
    <w:rsid w:val="00EE22DE"/>
    <w:rsid w:val="00EE41CC"/>
    <w:rsid w:val="00EE7D4F"/>
    <w:rsid w:val="00EF02F8"/>
    <w:rsid w:val="00EF2717"/>
    <w:rsid w:val="00EF5B7C"/>
    <w:rsid w:val="00EF7208"/>
    <w:rsid w:val="00EF78FF"/>
    <w:rsid w:val="00EF7A09"/>
    <w:rsid w:val="00F02682"/>
    <w:rsid w:val="00F211E1"/>
    <w:rsid w:val="00F22F3F"/>
    <w:rsid w:val="00F245B4"/>
    <w:rsid w:val="00F25AD4"/>
    <w:rsid w:val="00F26E22"/>
    <w:rsid w:val="00F33460"/>
    <w:rsid w:val="00F41075"/>
    <w:rsid w:val="00F42F06"/>
    <w:rsid w:val="00F43BF8"/>
    <w:rsid w:val="00F475B6"/>
    <w:rsid w:val="00F5190F"/>
    <w:rsid w:val="00F552C6"/>
    <w:rsid w:val="00F5636F"/>
    <w:rsid w:val="00F565FA"/>
    <w:rsid w:val="00F60391"/>
    <w:rsid w:val="00F64384"/>
    <w:rsid w:val="00F74593"/>
    <w:rsid w:val="00F80560"/>
    <w:rsid w:val="00F81950"/>
    <w:rsid w:val="00F86929"/>
    <w:rsid w:val="00F8796B"/>
    <w:rsid w:val="00F93788"/>
    <w:rsid w:val="00F959DA"/>
    <w:rsid w:val="00FA3CAC"/>
    <w:rsid w:val="00FA58A6"/>
    <w:rsid w:val="00FB3E23"/>
    <w:rsid w:val="00FB40F4"/>
    <w:rsid w:val="00FB7D1C"/>
    <w:rsid w:val="00FC04E2"/>
    <w:rsid w:val="00FC49C9"/>
    <w:rsid w:val="00FD396F"/>
    <w:rsid w:val="00FD3AC1"/>
    <w:rsid w:val="00FD5F7F"/>
    <w:rsid w:val="00FD7FAC"/>
    <w:rsid w:val="00FE1D19"/>
    <w:rsid w:val="00FE530C"/>
    <w:rsid w:val="00FE6E2D"/>
    <w:rsid w:val="00FE7555"/>
    <w:rsid w:val="00FE7CF4"/>
    <w:rsid w:val="085FD7D3"/>
    <w:rsid w:val="0C4B3190"/>
    <w:rsid w:val="0ECF1957"/>
    <w:rsid w:val="17AC3698"/>
    <w:rsid w:val="24442F1A"/>
    <w:rsid w:val="28409CB3"/>
    <w:rsid w:val="2BD2740D"/>
    <w:rsid w:val="2E894367"/>
    <w:rsid w:val="3AD181EE"/>
    <w:rsid w:val="3BA42EFE"/>
    <w:rsid w:val="3C45E378"/>
    <w:rsid w:val="464A25F8"/>
    <w:rsid w:val="4D087FC3"/>
    <w:rsid w:val="55DA4CBC"/>
    <w:rsid w:val="57C9BFCC"/>
    <w:rsid w:val="5C0E557B"/>
    <w:rsid w:val="5DAA25DC"/>
    <w:rsid w:val="5E031A29"/>
    <w:rsid w:val="63E04E73"/>
    <w:rsid w:val="6EA1A0FD"/>
    <w:rsid w:val="75631A0D"/>
    <w:rsid w:val="79809CEA"/>
    <w:rsid w:val="7B1C6D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paragraph" w:styleId="Revision">
    <w:name w:val="Revision"/>
    <w:hidden/>
    <w:uiPriority w:val="99"/>
    <w:semiHidden/>
    <w:rsid w:val="007A0A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vanderplas@un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lpr/mgab0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1002</cp:revision>
  <dcterms:created xsi:type="dcterms:W3CDTF">2020-07-02T12:18:00Z</dcterms:created>
  <dcterms:modified xsi:type="dcterms:W3CDTF">2022-08-15T13:29:00Z</dcterms:modified>
</cp:coreProperties>
</file>